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C2" w:rsidRDefault="000066C2" w:rsidP="000066C2">
      <w:pPr>
        <w:autoSpaceDE w:val="0"/>
        <w:autoSpaceDN w:val="0"/>
        <w:adjustRightInd w:val="0"/>
        <w:rPr>
          <w:rFonts w:ascii="Verdana" w:hAnsi="Verdana" w:cs="Verdana"/>
          <w:b/>
          <w:bCs/>
          <w:i/>
          <w:iCs/>
          <w:color w:val="000000"/>
        </w:rPr>
      </w:pPr>
      <w:r w:rsidRPr="00D2658A">
        <w:rPr>
          <w:rFonts w:cs="Verdana"/>
          <w:b/>
          <w:bCs/>
          <w:iCs/>
          <w:color w:val="000000"/>
          <w:sz w:val="28"/>
          <w:szCs w:val="28"/>
        </w:rPr>
        <w:t xml:space="preserve">FASE  DI  LAVORO:  </w:t>
      </w:r>
      <w:r>
        <w:rPr>
          <w:rFonts w:cs="Verdana"/>
          <w:b/>
          <w:bCs/>
          <w:iCs/>
          <w:color w:val="000000"/>
          <w:sz w:val="28"/>
          <w:szCs w:val="28"/>
        </w:rPr>
        <w:t>Movimentazione con mezzi di sollevamento</w:t>
      </w:r>
    </w:p>
    <w:tbl>
      <w:tblPr>
        <w:tblpPr w:leftFromText="141" w:rightFromText="141" w:vertAnchor="text" w:tblpX="608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01"/>
      </w:tblGrid>
      <w:tr w:rsidR="000066C2" w:rsidTr="002370EA">
        <w:trPr>
          <w:trHeight w:val="2962"/>
        </w:trPr>
        <w:tc>
          <w:tcPr>
            <w:tcW w:w="3301" w:type="dxa"/>
            <w:tcBorders>
              <w:top w:val="nil"/>
              <w:left w:val="nil"/>
              <w:bottom w:val="nil"/>
              <w:right w:val="nil"/>
            </w:tcBorders>
          </w:tcPr>
          <w:p w:rsidR="000066C2" w:rsidRDefault="000066C2" w:rsidP="002370EA">
            <w:pPr>
              <w:autoSpaceDE w:val="0"/>
              <w:autoSpaceDN w:val="0"/>
              <w:adjustRightInd w:val="0"/>
              <w:rPr>
                <w:rFonts w:cs="Verdana"/>
                <w:b/>
                <w:bCs/>
                <w:color w:val="000000"/>
                <w:sz w:val="24"/>
                <w:szCs w:val="24"/>
              </w:rPr>
            </w:pPr>
            <w:r w:rsidRPr="00EC4052">
              <w:rPr>
                <w:rFonts w:cs="Verdana"/>
                <w:b/>
                <w:bCs/>
                <w:noProof/>
                <w:color w:val="000000"/>
                <w:sz w:val="24"/>
                <w:szCs w:val="24"/>
              </w:rPr>
              <w:drawing>
                <wp:inline distT="0" distB="0" distL="0" distR="0">
                  <wp:extent cx="1835629" cy="1673525"/>
                  <wp:effectExtent l="19050" t="0" r="0" b="0"/>
                  <wp:docPr id="2"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srcRect/>
                          <a:stretch>
                            <a:fillRect/>
                          </a:stretch>
                        </pic:blipFill>
                        <pic:spPr bwMode="auto">
                          <a:xfrm>
                            <a:off x="0" y="0"/>
                            <a:ext cx="1843932" cy="1681095"/>
                          </a:xfrm>
                          <a:prstGeom prst="rect">
                            <a:avLst/>
                          </a:prstGeom>
                          <a:noFill/>
                          <a:ln w="9525">
                            <a:noFill/>
                            <a:miter lim="800000"/>
                            <a:headEnd/>
                            <a:tailEnd/>
                          </a:ln>
                        </pic:spPr>
                      </pic:pic>
                    </a:graphicData>
                  </a:graphic>
                </wp:inline>
              </w:drawing>
            </w:r>
          </w:p>
        </w:tc>
      </w:tr>
    </w:tbl>
    <w:p w:rsidR="000066C2" w:rsidRPr="00EC4052" w:rsidRDefault="000066C2" w:rsidP="00857F6E">
      <w:pPr>
        <w:autoSpaceDE w:val="0"/>
        <w:autoSpaceDN w:val="0"/>
        <w:adjustRightInd w:val="0"/>
        <w:rPr>
          <w:rFonts w:cs="Verdana"/>
          <w:b/>
          <w:bCs/>
          <w:color w:val="000000"/>
          <w:sz w:val="24"/>
          <w:szCs w:val="24"/>
        </w:rPr>
      </w:pPr>
      <w:r>
        <w:rPr>
          <w:rFonts w:cs="Verdana"/>
          <w:b/>
          <w:bCs/>
          <w:color w:val="000000"/>
          <w:sz w:val="24"/>
          <w:szCs w:val="24"/>
        </w:rPr>
        <w:t xml:space="preserve">Macchine/attrezzi                                                                                              </w:t>
      </w:r>
      <w:r w:rsidRPr="00225525">
        <w:rPr>
          <w:rFonts w:cs="Verdana"/>
          <w:color w:val="000000"/>
        </w:rPr>
        <w:t xml:space="preserve">Nella fase di lavoro oggetto della valutazione sono </w:t>
      </w:r>
      <w:r w:rsidR="00857F6E">
        <w:rPr>
          <w:rFonts w:cs="Verdana"/>
          <w:color w:val="000000"/>
        </w:rPr>
        <w:t>utilizzate</w:t>
      </w:r>
      <w:r w:rsidRPr="00225525">
        <w:rPr>
          <w:rFonts w:cs="Verdana"/>
          <w:color w:val="000000"/>
        </w:rPr>
        <w:t xml:space="preserve">                                                                                              </w:t>
      </w:r>
      <w:r w:rsidR="00857F6E">
        <w:rPr>
          <w:rFonts w:cs="Verdana"/>
          <w:color w:val="000000"/>
        </w:rPr>
        <w:t xml:space="preserve">    </w:t>
      </w:r>
      <w:r>
        <w:rPr>
          <w:rFonts w:cs="Verdana"/>
          <w:color w:val="000000"/>
        </w:rPr>
        <w:t xml:space="preserve"> </w:t>
      </w:r>
      <w:r w:rsidRPr="00225525">
        <w:rPr>
          <w:rFonts w:cs="Verdana"/>
          <w:color w:val="000000"/>
        </w:rPr>
        <w:t xml:space="preserve">le seguenti  Attrezzature/Macchine:              </w:t>
      </w:r>
      <w:r>
        <w:rPr>
          <w:rFonts w:cs="Verdana"/>
          <w:color w:val="000000"/>
        </w:rPr>
        <w:t xml:space="preserve">                                         </w:t>
      </w:r>
      <w:r w:rsidRPr="00225525">
        <w:rPr>
          <w:rFonts w:cs="Verdana"/>
          <w:color w:val="000000"/>
        </w:rPr>
        <w:t xml:space="preserve">                                                                                                  </w:t>
      </w:r>
      <w:r>
        <w:rPr>
          <w:rFonts w:cs="Verdana"/>
          <w:color w:val="000000"/>
        </w:rPr>
        <w:t xml:space="preserve">  -  Montacarichi a carrello</w:t>
      </w:r>
      <w:r w:rsidRPr="00225525">
        <w:rPr>
          <w:rFonts w:cs="Courier"/>
          <w:color w:val="000000"/>
        </w:rPr>
        <w:t>;</w:t>
      </w:r>
      <w:r w:rsidRPr="00225525">
        <w:rPr>
          <w:rFonts w:cs="Verdana"/>
          <w:color w:val="000000"/>
        </w:rPr>
        <w:t xml:space="preserve">                                                                                                                                                                             </w:t>
      </w:r>
      <w:r>
        <w:rPr>
          <w:rFonts w:cs="Courier"/>
          <w:color w:val="000000"/>
        </w:rPr>
        <w:t xml:space="preserve"> - </w:t>
      </w:r>
      <w:r>
        <w:rPr>
          <w:rFonts w:cs="Verdana"/>
          <w:color w:val="000000"/>
        </w:rPr>
        <w:t xml:space="preserve"> Argano a bandiera</w:t>
      </w:r>
      <w:r w:rsidRPr="00225525">
        <w:rPr>
          <w:rFonts w:cs="Verdana"/>
          <w:color w:val="000000"/>
        </w:rPr>
        <w:t>.</w:t>
      </w:r>
      <w:r>
        <w:rPr>
          <w:rFonts w:cs="Verdana"/>
          <w:color w:val="000000"/>
        </w:rPr>
        <w:t xml:space="preserve">                                                                                                                                                                                                   -  Carrucola auto frenante</w:t>
      </w:r>
    </w:p>
    <w:p w:rsidR="000066C2" w:rsidRDefault="000066C2" w:rsidP="000066C2">
      <w:pPr>
        <w:autoSpaceDE w:val="0"/>
        <w:autoSpaceDN w:val="0"/>
        <w:adjustRightInd w:val="0"/>
        <w:spacing w:after="0" w:line="240" w:lineRule="auto"/>
        <w:rPr>
          <w:rFonts w:cs="Verdana"/>
          <w:b/>
          <w:bCs/>
          <w:color w:val="000000"/>
          <w:sz w:val="24"/>
          <w:szCs w:val="24"/>
        </w:rPr>
      </w:pPr>
    </w:p>
    <w:p w:rsidR="00E4237E" w:rsidRDefault="000066C2" w:rsidP="00E4237E">
      <w:pPr>
        <w:autoSpaceDE w:val="0"/>
        <w:autoSpaceDN w:val="0"/>
        <w:adjustRightInd w:val="0"/>
        <w:spacing w:after="0" w:line="240" w:lineRule="auto"/>
        <w:rPr>
          <w:rFonts w:cs="Verdana"/>
          <w:b/>
          <w:bCs/>
          <w:color w:val="000000"/>
          <w:sz w:val="24"/>
          <w:szCs w:val="24"/>
        </w:rPr>
      </w:pPr>
      <w:r w:rsidRPr="00A3557C">
        <w:rPr>
          <w:rFonts w:cs="Verdana"/>
          <w:b/>
          <w:bCs/>
          <w:color w:val="000000"/>
          <w:sz w:val="24"/>
          <w:szCs w:val="24"/>
        </w:rPr>
        <w:t>PRESCRIZIONI PRELIMINARI</w:t>
      </w:r>
      <w:r>
        <w:rPr>
          <w:rFonts w:cs="Verdana"/>
          <w:b/>
          <w:bCs/>
          <w:color w:val="000000"/>
          <w:sz w:val="24"/>
          <w:szCs w:val="24"/>
        </w:rPr>
        <w:t xml:space="preserve">   </w:t>
      </w:r>
    </w:p>
    <w:p w:rsidR="000066C2" w:rsidRPr="003A20D8" w:rsidRDefault="000066C2" w:rsidP="00E4237E">
      <w:pPr>
        <w:autoSpaceDE w:val="0"/>
        <w:autoSpaceDN w:val="0"/>
        <w:adjustRightInd w:val="0"/>
        <w:spacing w:after="0" w:line="240" w:lineRule="auto"/>
        <w:jc w:val="both"/>
        <w:rPr>
          <w:rFonts w:cs="TimesNewRoman,Italic"/>
          <w:iCs/>
        </w:rPr>
      </w:pPr>
      <w:r>
        <w:rPr>
          <w:rFonts w:cs="Verdana"/>
          <w:b/>
          <w:bCs/>
          <w:color w:val="000000"/>
          <w:sz w:val="24"/>
          <w:szCs w:val="24"/>
        </w:rPr>
        <w:t xml:space="preserve">                                                                                                                                       </w:t>
      </w:r>
      <w:r w:rsidRPr="003A20D8">
        <w:rPr>
          <w:rFonts w:cs="TimesNewRoman,Italic"/>
          <w:iCs/>
        </w:rPr>
        <w:t xml:space="preserve">Le macchine e gli </w:t>
      </w:r>
      <w:r w:rsidRPr="003A20D8">
        <w:rPr>
          <w:rFonts w:cs="TimesNewRoman,BoldItalic"/>
          <w:bCs/>
          <w:iCs/>
        </w:rPr>
        <w:t xml:space="preserve">accessori di sollevamento </w:t>
      </w:r>
      <w:r w:rsidRPr="003A20D8">
        <w:rPr>
          <w:rFonts w:cs="TimesNewRoman,Italic"/>
          <w:iCs/>
        </w:rPr>
        <w:t>e gli elementi amovibili, devono poter resistere alle</w:t>
      </w:r>
      <w:r>
        <w:rPr>
          <w:rFonts w:cs="TimesNewRoman,Italic"/>
          <w:iCs/>
        </w:rPr>
        <w:t xml:space="preserve"> </w:t>
      </w:r>
      <w:r w:rsidRPr="003A20D8">
        <w:rPr>
          <w:rFonts w:cs="TimesNewRoman,Italic"/>
          <w:iCs/>
        </w:rPr>
        <w:t>sollecitazioni cui sono soggetti durante il funzionamento e se del caso, anche quando sono fuori</w:t>
      </w:r>
      <w:r>
        <w:rPr>
          <w:rFonts w:cs="TimesNewRoman,Italic"/>
          <w:iCs/>
        </w:rPr>
        <w:t xml:space="preserve"> </w:t>
      </w:r>
      <w:r w:rsidRPr="003A20D8">
        <w:rPr>
          <w:rFonts w:cs="TimesNewRoman,Italic"/>
          <w:iCs/>
        </w:rPr>
        <w:t>servizio, nelle condizioni di installazione e di esercizio previste dal fabbricante e in tutte le relative</w:t>
      </w:r>
      <w:r>
        <w:rPr>
          <w:rFonts w:cs="TimesNewRoman,Italic"/>
          <w:iCs/>
        </w:rPr>
        <w:t xml:space="preserve"> </w:t>
      </w:r>
      <w:r w:rsidRPr="003A20D8">
        <w:rPr>
          <w:rFonts w:cs="TimesNewRoman,Italic"/>
          <w:iCs/>
        </w:rPr>
        <w:t>configurazioni, tenendo conto eventualmente degli effetti degli agenti atmosferici e degli sforzi</w:t>
      </w:r>
      <w:r>
        <w:rPr>
          <w:rFonts w:cs="TimesNewRoman,Italic"/>
          <w:iCs/>
        </w:rPr>
        <w:t xml:space="preserve"> </w:t>
      </w:r>
      <w:r w:rsidRPr="003A20D8">
        <w:rPr>
          <w:rFonts w:cs="TimesNewRoman,Italic"/>
          <w:iCs/>
        </w:rPr>
        <w:t>esercitati dalle persone anche durante il trasporto, il montaggio e le smontaggio.</w:t>
      </w:r>
    </w:p>
    <w:p w:rsidR="000066C2" w:rsidRPr="003A20D8" w:rsidRDefault="000066C2" w:rsidP="00E4237E">
      <w:pPr>
        <w:autoSpaceDE w:val="0"/>
        <w:autoSpaceDN w:val="0"/>
        <w:adjustRightInd w:val="0"/>
        <w:spacing w:after="0" w:line="240" w:lineRule="auto"/>
        <w:jc w:val="both"/>
        <w:rPr>
          <w:rFonts w:cs="TimesNewRoman,Italic"/>
          <w:iCs/>
        </w:rPr>
      </w:pPr>
      <w:r w:rsidRPr="003A20D8">
        <w:rPr>
          <w:rFonts w:cs="TimesNewRoman,Italic"/>
          <w:iCs/>
        </w:rPr>
        <w:t xml:space="preserve">Le macchine e gli </w:t>
      </w:r>
      <w:r w:rsidRPr="003A20D8">
        <w:rPr>
          <w:rFonts w:cs="TimesNewRoman,BoldItalic"/>
          <w:bCs/>
          <w:iCs/>
        </w:rPr>
        <w:t xml:space="preserve">accessori di sollevamento </w:t>
      </w:r>
      <w:r w:rsidRPr="003A20D8">
        <w:rPr>
          <w:rFonts w:cs="TimesNewRoman,Italic"/>
          <w:iCs/>
        </w:rPr>
        <w:t>devono essere progettati e costruiti in modo tale da</w:t>
      </w:r>
      <w:r>
        <w:rPr>
          <w:rFonts w:cs="TimesNewRoman,Italic"/>
          <w:iCs/>
        </w:rPr>
        <w:t xml:space="preserve"> </w:t>
      </w:r>
      <w:r w:rsidRPr="003A20D8">
        <w:rPr>
          <w:rFonts w:cs="TimesNewRoman,Italic"/>
          <w:iCs/>
        </w:rPr>
        <w:t>evitare guasti dovuti alla fatica e all’usura tenuto conto dell’uso previsto.</w:t>
      </w:r>
    </w:p>
    <w:p w:rsidR="000066C2" w:rsidRPr="003A20D8" w:rsidRDefault="000066C2" w:rsidP="00E4237E">
      <w:pPr>
        <w:autoSpaceDE w:val="0"/>
        <w:autoSpaceDN w:val="0"/>
        <w:adjustRightInd w:val="0"/>
        <w:spacing w:after="0" w:line="240" w:lineRule="auto"/>
        <w:jc w:val="both"/>
        <w:rPr>
          <w:rFonts w:cs="TimesNewRoman,Italic"/>
          <w:iCs/>
        </w:rPr>
      </w:pPr>
      <w:r w:rsidRPr="003A20D8">
        <w:rPr>
          <w:rFonts w:cs="TimesNewRoman,Italic"/>
          <w:iCs/>
        </w:rPr>
        <w:t>I materiali utilizzati devono essere scelti tenuto conto degli ambienti previsti dal fabbricante</w:t>
      </w:r>
      <w:r>
        <w:rPr>
          <w:rFonts w:cs="TimesNewRoman,Italic"/>
          <w:iCs/>
        </w:rPr>
        <w:t xml:space="preserve"> </w:t>
      </w:r>
      <w:r w:rsidRPr="003A20D8">
        <w:rPr>
          <w:rFonts w:cs="TimesNewRoman,Italic"/>
          <w:iCs/>
        </w:rPr>
        <w:t>soprattutto per quanto riguarda la corrosione, l’abrasione, gli urti, la fragilità a freddo e</w:t>
      </w:r>
      <w:r>
        <w:rPr>
          <w:rFonts w:cs="TimesNewRoman,Italic"/>
          <w:iCs/>
        </w:rPr>
        <w:t xml:space="preserve"> </w:t>
      </w:r>
      <w:r w:rsidRPr="003A20D8">
        <w:rPr>
          <w:rFonts w:cs="TimesNewRoman,Italic"/>
          <w:iCs/>
        </w:rPr>
        <w:t>l’invecchiamento.</w:t>
      </w:r>
    </w:p>
    <w:p w:rsidR="000066C2" w:rsidRPr="003A20D8" w:rsidRDefault="000066C2" w:rsidP="00E4237E">
      <w:pPr>
        <w:autoSpaceDE w:val="0"/>
        <w:autoSpaceDN w:val="0"/>
        <w:adjustRightInd w:val="0"/>
        <w:spacing w:after="0" w:line="240" w:lineRule="auto"/>
        <w:jc w:val="both"/>
        <w:rPr>
          <w:rFonts w:cs="TimesNewRoman,Italic"/>
          <w:iCs/>
        </w:rPr>
      </w:pPr>
      <w:r w:rsidRPr="003A20D8">
        <w:rPr>
          <w:rFonts w:cs="TimesNewRoman,Italic"/>
          <w:iCs/>
        </w:rPr>
        <w:t xml:space="preserve">Le macchine e gli </w:t>
      </w:r>
      <w:r w:rsidRPr="003A20D8">
        <w:rPr>
          <w:rFonts w:cs="TimesNewRoman,BoldItalic"/>
          <w:bCs/>
          <w:iCs/>
        </w:rPr>
        <w:t xml:space="preserve">accessori di sollevamento </w:t>
      </w:r>
      <w:r w:rsidRPr="003A20D8">
        <w:rPr>
          <w:rFonts w:cs="TimesNewRoman,Italic"/>
          <w:iCs/>
        </w:rPr>
        <w:t>devono essere progettati e costruiti per sopportare i</w:t>
      </w:r>
    </w:p>
    <w:p w:rsidR="000066C2" w:rsidRPr="003A20D8" w:rsidRDefault="000066C2" w:rsidP="00E4237E">
      <w:pPr>
        <w:autoSpaceDE w:val="0"/>
        <w:autoSpaceDN w:val="0"/>
        <w:adjustRightInd w:val="0"/>
        <w:spacing w:after="0" w:line="240" w:lineRule="auto"/>
        <w:jc w:val="both"/>
        <w:rPr>
          <w:rFonts w:cs="TimesNewRoman,Italic"/>
          <w:iCs/>
        </w:rPr>
      </w:pPr>
      <w:r w:rsidRPr="003A20D8">
        <w:rPr>
          <w:rFonts w:cs="TimesNewRoman,Italic"/>
          <w:iCs/>
        </w:rPr>
        <w:t>sovraccarichi applicati nelle prove statiche senza presentare deformazioni permanenti né</w:t>
      </w:r>
    </w:p>
    <w:p w:rsidR="000066C2" w:rsidRPr="003A20D8" w:rsidRDefault="000066C2" w:rsidP="00E4237E">
      <w:pPr>
        <w:autoSpaceDE w:val="0"/>
        <w:autoSpaceDN w:val="0"/>
        <w:adjustRightInd w:val="0"/>
        <w:spacing w:after="0" w:line="240" w:lineRule="auto"/>
        <w:jc w:val="both"/>
        <w:rPr>
          <w:rFonts w:cs="TimesNewRoman,Italic"/>
          <w:iCs/>
        </w:rPr>
      </w:pPr>
      <w:r w:rsidRPr="003A20D8">
        <w:rPr>
          <w:rFonts w:cs="TimesNewRoman,Italic"/>
          <w:iCs/>
        </w:rPr>
        <w:t>disfunzioni manifeste. Il calcolo deve tener conto dei valori del coefficiente di prova statica che è</w:t>
      </w:r>
    </w:p>
    <w:p w:rsidR="000066C2" w:rsidRDefault="000066C2" w:rsidP="00E4237E">
      <w:pPr>
        <w:autoSpaceDE w:val="0"/>
        <w:autoSpaceDN w:val="0"/>
        <w:adjustRightInd w:val="0"/>
        <w:spacing w:after="0" w:line="240" w:lineRule="auto"/>
        <w:jc w:val="both"/>
        <w:rPr>
          <w:rFonts w:cs="TimesNewRoman,Italic"/>
          <w:iCs/>
        </w:rPr>
      </w:pPr>
      <w:r w:rsidRPr="003A20D8">
        <w:rPr>
          <w:rFonts w:cs="TimesNewRoman,Italic"/>
          <w:iCs/>
        </w:rPr>
        <w:t>scelto in modo adeguato da garantire un livello adeguato di sicurezza</w:t>
      </w:r>
    </w:p>
    <w:p w:rsidR="000066C2" w:rsidRDefault="000066C2" w:rsidP="00E4237E">
      <w:pPr>
        <w:autoSpaceDE w:val="0"/>
        <w:autoSpaceDN w:val="0"/>
        <w:adjustRightInd w:val="0"/>
        <w:spacing w:after="0" w:line="240" w:lineRule="auto"/>
        <w:jc w:val="both"/>
        <w:rPr>
          <w:rFonts w:cs="TimesNewRoman,Italic"/>
          <w:iCs/>
        </w:rPr>
      </w:pPr>
      <w:r w:rsidRPr="00FC3CF0">
        <w:rPr>
          <w:rFonts w:cs="Verdana"/>
          <w:color w:val="000000"/>
        </w:rPr>
        <w:t xml:space="preserve">Prima </w:t>
      </w:r>
      <w:r>
        <w:rPr>
          <w:rFonts w:cs="Verdana"/>
          <w:color w:val="000000"/>
        </w:rPr>
        <w:t>dell'introduzione della macchine degli accessori</w:t>
      </w:r>
      <w:r w:rsidRPr="00FC3CF0">
        <w:rPr>
          <w:rFonts w:cs="Verdana"/>
          <w:color w:val="000000"/>
        </w:rPr>
        <w:t>, e periodicamente durante le lavorazioni, devono essere eseguite accurate verifiche sullo stato</w:t>
      </w:r>
      <w:r w:rsidRPr="00FC3CF0">
        <w:rPr>
          <w:rFonts w:cs="Verdana"/>
          <w:b/>
          <w:bCs/>
          <w:color w:val="000000"/>
        </w:rPr>
        <w:t xml:space="preserve"> </w:t>
      </w:r>
      <w:r w:rsidRPr="00FC3CF0">
        <w:rPr>
          <w:rFonts w:cs="Verdana"/>
          <w:color w:val="000000"/>
        </w:rPr>
        <w:t>manutentivo ad opera di personale qualificato in grado di procedere alle eventuali necessarie</w:t>
      </w:r>
      <w:r w:rsidRPr="00FC3CF0">
        <w:rPr>
          <w:rFonts w:cs="Verdana"/>
          <w:b/>
          <w:bCs/>
          <w:color w:val="000000"/>
        </w:rPr>
        <w:t xml:space="preserve"> </w:t>
      </w:r>
      <w:r w:rsidRPr="00FC3CF0">
        <w:rPr>
          <w:rFonts w:cs="Verdana"/>
          <w:color w:val="000000"/>
        </w:rPr>
        <w:t>riparazioni.</w:t>
      </w:r>
      <w:r w:rsidRPr="00FC3CF0">
        <w:rPr>
          <w:rFonts w:cs="Verdana"/>
          <w:b/>
          <w:bCs/>
          <w:color w:val="000000"/>
        </w:rPr>
        <w:t xml:space="preserve"> </w:t>
      </w:r>
      <w:r w:rsidRPr="00FC3CF0">
        <w:rPr>
          <w:rFonts w:cs="Verdana"/>
          <w:color w:val="000000"/>
        </w:rPr>
        <w:t>Qualora vengano compiute operazioni di regolazione, riparazio</w:t>
      </w:r>
      <w:r>
        <w:rPr>
          <w:rFonts w:cs="Verdana"/>
          <w:color w:val="000000"/>
        </w:rPr>
        <w:t>ne o sostituzione di parti della macchina</w:t>
      </w:r>
      <w:r w:rsidRPr="00FC3CF0">
        <w:rPr>
          <w:rFonts w:cs="Verdana"/>
          <w:color w:val="000000"/>
        </w:rPr>
        <w:t>, utilizzare solo ricambi ed accessori originali, come previsto nel libretto di</w:t>
      </w:r>
      <w:r w:rsidRPr="00FC3CF0">
        <w:rPr>
          <w:rFonts w:cs="Verdana"/>
          <w:b/>
          <w:bCs/>
          <w:color w:val="000000"/>
        </w:rPr>
        <w:t xml:space="preserve"> </w:t>
      </w:r>
      <w:r w:rsidRPr="00FC3CF0">
        <w:rPr>
          <w:rFonts w:cs="Verdana"/>
          <w:color w:val="000000"/>
        </w:rPr>
        <w:t xml:space="preserve">manutenzione, e non modificare alcuna parte,altrimenti possono derivare considerevoli rischi per l’utilizzatore.                      </w:t>
      </w:r>
      <w:r>
        <w:rPr>
          <w:rFonts w:cs="Verdana"/>
          <w:color w:val="000000"/>
        </w:rPr>
        <w:t xml:space="preserve"> </w:t>
      </w:r>
    </w:p>
    <w:p w:rsidR="000066C2" w:rsidRDefault="000066C2" w:rsidP="000066C2">
      <w:pPr>
        <w:autoSpaceDE w:val="0"/>
        <w:autoSpaceDN w:val="0"/>
        <w:adjustRightInd w:val="0"/>
        <w:rPr>
          <w:rFonts w:cs="Verdana"/>
          <w:b/>
          <w:bCs/>
          <w:color w:val="000000"/>
          <w:sz w:val="24"/>
          <w:szCs w:val="24"/>
        </w:rPr>
      </w:pPr>
    </w:p>
    <w:p w:rsidR="000066C2" w:rsidRPr="00F25133" w:rsidRDefault="000066C2" w:rsidP="000066C2">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444"/>
        <w:gridCol w:w="2444"/>
        <w:gridCol w:w="2445"/>
        <w:gridCol w:w="2445"/>
      </w:tblGrid>
      <w:tr w:rsidR="000066C2" w:rsidRPr="00480731" w:rsidTr="002370EA">
        <w:tc>
          <w:tcPr>
            <w:tcW w:w="2444" w:type="dxa"/>
            <w:shd w:val="clear" w:color="auto" w:fill="FFC000"/>
          </w:tcPr>
          <w:p w:rsidR="000066C2" w:rsidRPr="00480731" w:rsidRDefault="000066C2" w:rsidP="002370EA">
            <w:pPr>
              <w:rPr>
                <w:b/>
                <w:sz w:val="24"/>
                <w:szCs w:val="24"/>
              </w:rPr>
            </w:pPr>
            <w:r w:rsidRPr="00480731">
              <w:rPr>
                <w:b/>
                <w:sz w:val="24"/>
                <w:szCs w:val="24"/>
              </w:rPr>
              <w:t>Descrizione</w:t>
            </w:r>
          </w:p>
        </w:tc>
        <w:tc>
          <w:tcPr>
            <w:tcW w:w="2444" w:type="dxa"/>
            <w:shd w:val="clear" w:color="auto" w:fill="FFC000"/>
          </w:tcPr>
          <w:p w:rsidR="000066C2" w:rsidRDefault="000066C2" w:rsidP="002370EA">
            <w:pPr>
              <w:rPr>
                <w:b/>
                <w:sz w:val="24"/>
                <w:szCs w:val="24"/>
              </w:rPr>
            </w:pPr>
            <w:r w:rsidRPr="00480731">
              <w:rPr>
                <w:b/>
                <w:sz w:val="24"/>
                <w:szCs w:val="24"/>
              </w:rPr>
              <w:t>Liv. Probalità</w:t>
            </w:r>
          </w:p>
          <w:p w:rsidR="000066C2" w:rsidRPr="0093061F" w:rsidRDefault="000066C2" w:rsidP="002370EA">
            <w:pPr>
              <w:rPr>
                <w:b/>
                <w:sz w:val="16"/>
                <w:szCs w:val="16"/>
              </w:rPr>
            </w:pPr>
          </w:p>
        </w:tc>
        <w:tc>
          <w:tcPr>
            <w:tcW w:w="2445" w:type="dxa"/>
            <w:shd w:val="clear" w:color="auto" w:fill="FFC000"/>
          </w:tcPr>
          <w:p w:rsidR="000066C2" w:rsidRPr="00480731" w:rsidRDefault="000066C2" w:rsidP="002370EA">
            <w:pPr>
              <w:rPr>
                <w:b/>
                <w:sz w:val="24"/>
                <w:szCs w:val="24"/>
              </w:rPr>
            </w:pPr>
            <w:r w:rsidRPr="00480731">
              <w:rPr>
                <w:b/>
                <w:sz w:val="24"/>
                <w:szCs w:val="24"/>
              </w:rPr>
              <w:t>Entità danno</w:t>
            </w:r>
          </w:p>
        </w:tc>
        <w:tc>
          <w:tcPr>
            <w:tcW w:w="2445" w:type="dxa"/>
            <w:shd w:val="clear" w:color="auto" w:fill="FFC000"/>
          </w:tcPr>
          <w:p w:rsidR="000066C2" w:rsidRPr="00480731" w:rsidRDefault="000066C2" w:rsidP="002370EA">
            <w:pPr>
              <w:rPr>
                <w:b/>
                <w:sz w:val="24"/>
                <w:szCs w:val="24"/>
              </w:rPr>
            </w:pPr>
            <w:r w:rsidRPr="00480731">
              <w:rPr>
                <w:b/>
                <w:sz w:val="24"/>
                <w:szCs w:val="24"/>
              </w:rPr>
              <w:t>Classe</w:t>
            </w:r>
          </w:p>
        </w:tc>
      </w:tr>
      <w:tr w:rsidR="000066C2" w:rsidRPr="0093061F" w:rsidTr="002370EA">
        <w:tc>
          <w:tcPr>
            <w:tcW w:w="2444" w:type="dxa"/>
          </w:tcPr>
          <w:p w:rsidR="000066C2" w:rsidRPr="00475107" w:rsidRDefault="000066C2" w:rsidP="002370EA">
            <w:pPr>
              <w:autoSpaceDE w:val="0"/>
              <w:autoSpaceDN w:val="0"/>
              <w:adjustRightInd w:val="0"/>
              <w:rPr>
                <w:rFonts w:cs="Verdana"/>
                <w:color w:val="000000"/>
                <w:sz w:val="18"/>
                <w:szCs w:val="18"/>
              </w:rPr>
            </w:pPr>
            <w:r w:rsidRPr="00475107">
              <w:rPr>
                <w:rFonts w:cs="Verdana"/>
                <w:color w:val="000000"/>
                <w:sz w:val="18"/>
                <w:szCs w:val="18"/>
              </w:rPr>
              <w:t>Investimento per sganciamento del carico</w:t>
            </w:r>
          </w:p>
        </w:tc>
        <w:tc>
          <w:tcPr>
            <w:tcW w:w="2444" w:type="dxa"/>
          </w:tcPr>
          <w:p w:rsidR="000066C2" w:rsidRPr="00475107" w:rsidRDefault="000066C2" w:rsidP="002370EA">
            <w:pPr>
              <w:jc w:val="both"/>
              <w:rPr>
                <w:rFonts w:cs="Verdana"/>
                <w:color w:val="000000"/>
                <w:sz w:val="20"/>
                <w:szCs w:val="20"/>
              </w:rPr>
            </w:pPr>
            <w:r w:rsidRPr="00475107">
              <w:rPr>
                <w:rFonts w:cs="Verdana"/>
                <w:color w:val="000000"/>
                <w:sz w:val="20"/>
                <w:szCs w:val="20"/>
              </w:rPr>
              <w:t xml:space="preserve"> Probabile</w:t>
            </w:r>
          </w:p>
          <w:p w:rsidR="000066C2" w:rsidRPr="00475107" w:rsidRDefault="000066C2" w:rsidP="002370EA">
            <w:pPr>
              <w:jc w:val="both"/>
              <w:rPr>
                <w:sz w:val="20"/>
                <w:szCs w:val="20"/>
              </w:rPr>
            </w:pPr>
          </w:p>
        </w:tc>
        <w:tc>
          <w:tcPr>
            <w:tcW w:w="2445" w:type="dxa"/>
          </w:tcPr>
          <w:p w:rsidR="000066C2" w:rsidRPr="00475107" w:rsidRDefault="000066C2" w:rsidP="002370EA">
            <w:pPr>
              <w:jc w:val="both"/>
              <w:rPr>
                <w:sz w:val="20"/>
                <w:szCs w:val="20"/>
              </w:rPr>
            </w:pPr>
            <w:r w:rsidRPr="00475107">
              <w:rPr>
                <w:rFonts w:cs="Verdana"/>
                <w:color w:val="000000"/>
                <w:sz w:val="20"/>
                <w:szCs w:val="20"/>
              </w:rPr>
              <w:t>Significativo</w:t>
            </w:r>
          </w:p>
        </w:tc>
        <w:tc>
          <w:tcPr>
            <w:tcW w:w="2445" w:type="dxa"/>
          </w:tcPr>
          <w:p w:rsidR="000066C2" w:rsidRPr="00475107" w:rsidRDefault="000066C2" w:rsidP="002370EA">
            <w:pPr>
              <w:jc w:val="both"/>
              <w:rPr>
                <w:b/>
                <w:sz w:val="20"/>
                <w:szCs w:val="20"/>
              </w:rPr>
            </w:pPr>
            <w:r w:rsidRPr="00475107">
              <w:rPr>
                <w:rFonts w:cs="Verdana"/>
                <w:b/>
                <w:bCs/>
                <w:color w:val="000000"/>
                <w:sz w:val="20"/>
                <w:szCs w:val="20"/>
              </w:rPr>
              <w:t>Notevole</w:t>
            </w:r>
          </w:p>
          <w:p w:rsidR="000066C2" w:rsidRPr="00475107" w:rsidRDefault="000066C2" w:rsidP="002370EA">
            <w:pPr>
              <w:jc w:val="both"/>
              <w:rPr>
                <w:b/>
                <w:sz w:val="20"/>
                <w:szCs w:val="20"/>
              </w:rPr>
            </w:pPr>
          </w:p>
        </w:tc>
      </w:tr>
      <w:tr w:rsidR="000066C2" w:rsidRPr="0093061F" w:rsidTr="002370EA">
        <w:tc>
          <w:tcPr>
            <w:tcW w:w="2444" w:type="dxa"/>
          </w:tcPr>
          <w:p w:rsidR="000066C2" w:rsidRPr="00475107" w:rsidRDefault="000066C2" w:rsidP="002370EA">
            <w:pPr>
              <w:rPr>
                <w:sz w:val="18"/>
                <w:szCs w:val="18"/>
              </w:rPr>
            </w:pPr>
            <w:r w:rsidRPr="00475107">
              <w:rPr>
                <w:rFonts w:cs="Verdana"/>
                <w:color w:val="000000"/>
                <w:sz w:val="18"/>
                <w:szCs w:val="18"/>
              </w:rPr>
              <w:t>Movimentazione manuale dei carichi</w:t>
            </w:r>
          </w:p>
        </w:tc>
        <w:tc>
          <w:tcPr>
            <w:tcW w:w="2444" w:type="dxa"/>
          </w:tcPr>
          <w:p w:rsidR="000066C2" w:rsidRPr="00475107" w:rsidRDefault="000066C2" w:rsidP="002370EA">
            <w:pPr>
              <w:jc w:val="both"/>
              <w:rPr>
                <w:sz w:val="20"/>
                <w:szCs w:val="20"/>
              </w:rPr>
            </w:pPr>
            <w:r w:rsidRPr="00475107">
              <w:rPr>
                <w:sz w:val="20"/>
                <w:szCs w:val="20"/>
              </w:rPr>
              <w:t>Possibile</w:t>
            </w:r>
          </w:p>
        </w:tc>
        <w:tc>
          <w:tcPr>
            <w:tcW w:w="2445" w:type="dxa"/>
          </w:tcPr>
          <w:p w:rsidR="000066C2" w:rsidRPr="00475107" w:rsidRDefault="000066C2" w:rsidP="002370EA">
            <w:pPr>
              <w:jc w:val="both"/>
              <w:rPr>
                <w:rFonts w:cs="Verdana"/>
                <w:color w:val="000000"/>
                <w:sz w:val="20"/>
                <w:szCs w:val="20"/>
              </w:rPr>
            </w:pPr>
            <w:r w:rsidRPr="00475107">
              <w:rPr>
                <w:rFonts w:cs="Verdana"/>
                <w:color w:val="000000"/>
                <w:sz w:val="20"/>
                <w:szCs w:val="20"/>
              </w:rPr>
              <w:t>Modesto</w:t>
            </w:r>
          </w:p>
        </w:tc>
        <w:tc>
          <w:tcPr>
            <w:tcW w:w="2445" w:type="dxa"/>
          </w:tcPr>
          <w:p w:rsidR="000066C2" w:rsidRPr="00475107" w:rsidRDefault="000066C2" w:rsidP="002370EA">
            <w:pPr>
              <w:autoSpaceDE w:val="0"/>
              <w:autoSpaceDN w:val="0"/>
              <w:adjustRightInd w:val="0"/>
              <w:jc w:val="both"/>
              <w:rPr>
                <w:rFonts w:cs="Verdana"/>
                <w:b/>
                <w:bCs/>
                <w:color w:val="000000"/>
                <w:sz w:val="20"/>
                <w:szCs w:val="20"/>
              </w:rPr>
            </w:pPr>
            <w:r w:rsidRPr="00475107">
              <w:rPr>
                <w:rFonts w:cs="Verdana"/>
                <w:b/>
                <w:bCs/>
                <w:color w:val="000000"/>
                <w:sz w:val="20"/>
                <w:szCs w:val="20"/>
              </w:rPr>
              <w:t>Accettabile</w:t>
            </w:r>
          </w:p>
          <w:p w:rsidR="000066C2" w:rsidRPr="00475107" w:rsidRDefault="000066C2" w:rsidP="002370EA">
            <w:pPr>
              <w:jc w:val="both"/>
              <w:rPr>
                <w:rFonts w:cs="Verdana"/>
                <w:b/>
                <w:bCs/>
                <w:color w:val="000000"/>
                <w:sz w:val="20"/>
                <w:szCs w:val="20"/>
              </w:rPr>
            </w:pPr>
          </w:p>
        </w:tc>
      </w:tr>
      <w:tr w:rsidR="000066C2" w:rsidRPr="0093061F" w:rsidTr="002370EA">
        <w:tc>
          <w:tcPr>
            <w:tcW w:w="2444" w:type="dxa"/>
          </w:tcPr>
          <w:p w:rsidR="000066C2" w:rsidRPr="00475107" w:rsidRDefault="000066C2" w:rsidP="002370EA">
            <w:pPr>
              <w:autoSpaceDE w:val="0"/>
              <w:autoSpaceDN w:val="0"/>
              <w:adjustRightInd w:val="0"/>
              <w:rPr>
                <w:rFonts w:cs="Verdana"/>
                <w:color w:val="000000"/>
                <w:sz w:val="18"/>
                <w:szCs w:val="18"/>
              </w:rPr>
            </w:pPr>
            <w:r w:rsidRPr="00475107">
              <w:rPr>
                <w:rFonts w:cs="Verdana"/>
                <w:color w:val="000000"/>
                <w:sz w:val="18"/>
                <w:szCs w:val="18"/>
              </w:rPr>
              <w:t>Elettrocuzione</w:t>
            </w:r>
          </w:p>
        </w:tc>
        <w:tc>
          <w:tcPr>
            <w:tcW w:w="2444" w:type="dxa"/>
          </w:tcPr>
          <w:p w:rsidR="000066C2" w:rsidRPr="00475107" w:rsidRDefault="000066C2" w:rsidP="002370EA">
            <w:pPr>
              <w:jc w:val="both"/>
              <w:rPr>
                <w:sz w:val="20"/>
                <w:szCs w:val="20"/>
              </w:rPr>
            </w:pPr>
            <w:r w:rsidRPr="00475107">
              <w:rPr>
                <w:sz w:val="20"/>
                <w:szCs w:val="20"/>
              </w:rPr>
              <w:t>Probabile</w:t>
            </w:r>
          </w:p>
        </w:tc>
        <w:tc>
          <w:tcPr>
            <w:tcW w:w="2445" w:type="dxa"/>
          </w:tcPr>
          <w:p w:rsidR="000066C2" w:rsidRPr="00475107" w:rsidRDefault="000066C2" w:rsidP="002370EA">
            <w:pPr>
              <w:jc w:val="both"/>
              <w:rPr>
                <w:rFonts w:cs="Verdana"/>
                <w:color w:val="000000"/>
                <w:sz w:val="20"/>
                <w:szCs w:val="20"/>
              </w:rPr>
            </w:pPr>
            <w:r w:rsidRPr="00475107">
              <w:rPr>
                <w:rFonts w:cs="Verdana"/>
                <w:color w:val="000000"/>
                <w:sz w:val="20"/>
                <w:szCs w:val="20"/>
              </w:rPr>
              <w:t>Significativo</w:t>
            </w:r>
          </w:p>
          <w:p w:rsidR="000066C2" w:rsidRPr="00475107" w:rsidRDefault="000066C2" w:rsidP="002370EA">
            <w:pPr>
              <w:jc w:val="both"/>
              <w:rPr>
                <w:rFonts w:cs="Verdana"/>
                <w:color w:val="000000"/>
                <w:sz w:val="20"/>
                <w:szCs w:val="20"/>
              </w:rPr>
            </w:pPr>
          </w:p>
        </w:tc>
        <w:tc>
          <w:tcPr>
            <w:tcW w:w="2445" w:type="dxa"/>
          </w:tcPr>
          <w:p w:rsidR="000066C2" w:rsidRPr="00475107" w:rsidRDefault="000066C2" w:rsidP="002370EA">
            <w:pPr>
              <w:jc w:val="both"/>
              <w:rPr>
                <w:rFonts w:cs="Verdana"/>
                <w:b/>
                <w:bCs/>
                <w:color w:val="000000"/>
                <w:sz w:val="20"/>
                <w:szCs w:val="20"/>
              </w:rPr>
            </w:pPr>
            <w:r w:rsidRPr="00475107">
              <w:rPr>
                <w:rFonts w:cs="Verdana"/>
                <w:b/>
                <w:bCs/>
                <w:color w:val="000000"/>
                <w:sz w:val="20"/>
                <w:szCs w:val="20"/>
              </w:rPr>
              <w:t>Notevole</w:t>
            </w:r>
          </w:p>
          <w:p w:rsidR="000066C2" w:rsidRPr="00475107" w:rsidRDefault="000066C2" w:rsidP="002370EA">
            <w:pPr>
              <w:jc w:val="both"/>
              <w:rPr>
                <w:rFonts w:cs="Verdana"/>
                <w:b/>
                <w:bCs/>
                <w:color w:val="000000"/>
                <w:sz w:val="20"/>
                <w:szCs w:val="20"/>
              </w:rPr>
            </w:pPr>
          </w:p>
        </w:tc>
      </w:tr>
      <w:tr w:rsidR="000066C2" w:rsidRPr="0093061F" w:rsidTr="002370EA">
        <w:tc>
          <w:tcPr>
            <w:tcW w:w="2444" w:type="dxa"/>
          </w:tcPr>
          <w:p w:rsidR="000066C2" w:rsidRPr="00475107" w:rsidRDefault="000066C2" w:rsidP="002370EA">
            <w:pPr>
              <w:autoSpaceDE w:val="0"/>
              <w:autoSpaceDN w:val="0"/>
              <w:adjustRightInd w:val="0"/>
              <w:rPr>
                <w:rFonts w:cs="Verdana"/>
                <w:color w:val="000000"/>
                <w:sz w:val="18"/>
                <w:szCs w:val="18"/>
              </w:rPr>
            </w:pPr>
            <w:r w:rsidRPr="00475107">
              <w:rPr>
                <w:rFonts w:cs="Verdana"/>
                <w:color w:val="000000"/>
                <w:sz w:val="18"/>
                <w:szCs w:val="18"/>
              </w:rPr>
              <w:t>Ferite, tagli per contatto con gli elementi</w:t>
            </w:r>
          </w:p>
          <w:p w:rsidR="000066C2" w:rsidRPr="00475107" w:rsidRDefault="000066C2" w:rsidP="002370EA">
            <w:pPr>
              <w:autoSpaceDE w:val="0"/>
              <w:autoSpaceDN w:val="0"/>
              <w:adjustRightInd w:val="0"/>
              <w:rPr>
                <w:rFonts w:cs="Verdana"/>
                <w:color w:val="000000"/>
                <w:sz w:val="18"/>
                <w:szCs w:val="18"/>
              </w:rPr>
            </w:pPr>
            <w:r w:rsidRPr="00475107">
              <w:rPr>
                <w:rFonts w:cs="Verdana"/>
                <w:color w:val="000000"/>
                <w:sz w:val="18"/>
                <w:szCs w:val="18"/>
              </w:rPr>
              <w:t>in movimentazione</w:t>
            </w:r>
          </w:p>
        </w:tc>
        <w:tc>
          <w:tcPr>
            <w:tcW w:w="2444" w:type="dxa"/>
          </w:tcPr>
          <w:p w:rsidR="000066C2" w:rsidRPr="00475107" w:rsidRDefault="000066C2" w:rsidP="002370EA">
            <w:pPr>
              <w:autoSpaceDE w:val="0"/>
              <w:autoSpaceDN w:val="0"/>
              <w:adjustRightInd w:val="0"/>
              <w:jc w:val="both"/>
              <w:rPr>
                <w:rFonts w:cs="Verdana"/>
                <w:b/>
                <w:bCs/>
                <w:color w:val="000000"/>
                <w:sz w:val="20"/>
                <w:szCs w:val="20"/>
              </w:rPr>
            </w:pPr>
          </w:p>
          <w:p w:rsidR="000066C2" w:rsidRPr="00475107" w:rsidRDefault="000066C2" w:rsidP="002370EA">
            <w:pPr>
              <w:jc w:val="both"/>
              <w:rPr>
                <w:sz w:val="20"/>
                <w:szCs w:val="20"/>
              </w:rPr>
            </w:pPr>
            <w:r w:rsidRPr="00475107">
              <w:rPr>
                <w:rFonts w:cs="Verdana"/>
                <w:color w:val="000000"/>
                <w:sz w:val="20"/>
                <w:szCs w:val="20"/>
              </w:rPr>
              <w:t>Possibile</w:t>
            </w:r>
          </w:p>
        </w:tc>
        <w:tc>
          <w:tcPr>
            <w:tcW w:w="2445" w:type="dxa"/>
          </w:tcPr>
          <w:p w:rsidR="000066C2" w:rsidRPr="00475107" w:rsidRDefault="000066C2" w:rsidP="002370EA">
            <w:pPr>
              <w:jc w:val="both"/>
              <w:rPr>
                <w:rFonts w:cs="Verdana"/>
                <w:color w:val="000000"/>
                <w:sz w:val="20"/>
                <w:szCs w:val="20"/>
              </w:rPr>
            </w:pPr>
          </w:p>
          <w:p w:rsidR="000066C2" w:rsidRPr="00475107" w:rsidRDefault="000066C2" w:rsidP="002370EA">
            <w:pPr>
              <w:jc w:val="both"/>
              <w:rPr>
                <w:rFonts w:cs="Verdana"/>
                <w:color w:val="000000"/>
                <w:sz w:val="20"/>
                <w:szCs w:val="20"/>
              </w:rPr>
            </w:pPr>
            <w:r w:rsidRPr="00475107">
              <w:rPr>
                <w:rFonts w:cs="Verdana"/>
                <w:color w:val="000000"/>
                <w:sz w:val="20"/>
                <w:szCs w:val="20"/>
              </w:rPr>
              <w:t>Modesto</w:t>
            </w:r>
          </w:p>
        </w:tc>
        <w:tc>
          <w:tcPr>
            <w:tcW w:w="2445" w:type="dxa"/>
          </w:tcPr>
          <w:p w:rsidR="000066C2" w:rsidRPr="00475107" w:rsidRDefault="000066C2" w:rsidP="002370EA">
            <w:pPr>
              <w:autoSpaceDE w:val="0"/>
              <w:autoSpaceDN w:val="0"/>
              <w:adjustRightInd w:val="0"/>
              <w:jc w:val="both"/>
              <w:rPr>
                <w:rFonts w:cs="Verdana"/>
                <w:b/>
                <w:bCs/>
                <w:color w:val="000000"/>
                <w:sz w:val="20"/>
                <w:szCs w:val="20"/>
              </w:rPr>
            </w:pPr>
          </w:p>
          <w:p w:rsidR="000066C2" w:rsidRPr="00475107" w:rsidRDefault="000066C2" w:rsidP="002370EA">
            <w:pPr>
              <w:autoSpaceDE w:val="0"/>
              <w:autoSpaceDN w:val="0"/>
              <w:adjustRightInd w:val="0"/>
              <w:jc w:val="both"/>
              <w:rPr>
                <w:rFonts w:cs="Verdana"/>
                <w:b/>
                <w:bCs/>
                <w:color w:val="000000"/>
                <w:sz w:val="20"/>
                <w:szCs w:val="20"/>
              </w:rPr>
            </w:pPr>
            <w:r w:rsidRPr="00475107">
              <w:rPr>
                <w:rFonts w:cs="Verdana"/>
                <w:b/>
                <w:bCs/>
                <w:color w:val="000000"/>
                <w:sz w:val="20"/>
                <w:szCs w:val="20"/>
              </w:rPr>
              <w:t>Accettabile</w:t>
            </w:r>
          </w:p>
          <w:p w:rsidR="000066C2" w:rsidRPr="00475107" w:rsidRDefault="000066C2" w:rsidP="002370EA">
            <w:pPr>
              <w:jc w:val="both"/>
              <w:rPr>
                <w:rFonts w:cs="Verdana"/>
                <w:b/>
                <w:bCs/>
                <w:color w:val="000000"/>
                <w:sz w:val="20"/>
                <w:szCs w:val="20"/>
              </w:rPr>
            </w:pPr>
          </w:p>
        </w:tc>
      </w:tr>
      <w:tr w:rsidR="000066C2" w:rsidRPr="0093061F" w:rsidTr="002370EA">
        <w:tc>
          <w:tcPr>
            <w:tcW w:w="2444" w:type="dxa"/>
          </w:tcPr>
          <w:p w:rsidR="000066C2" w:rsidRPr="00475107" w:rsidRDefault="000066C2" w:rsidP="002370EA">
            <w:pPr>
              <w:rPr>
                <w:sz w:val="18"/>
                <w:szCs w:val="18"/>
              </w:rPr>
            </w:pPr>
            <w:r w:rsidRPr="00475107">
              <w:rPr>
                <w:sz w:val="18"/>
                <w:szCs w:val="18"/>
              </w:rPr>
              <w:t>Postura</w:t>
            </w:r>
          </w:p>
        </w:tc>
        <w:tc>
          <w:tcPr>
            <w:tcW w:w="2444" w:type="dxa"/>
          </w:tcPr>
          <w:p w:rsidR="000066C2" w:rsidRPr="00475107" w:rsidRDefault="000066C2" w:rsidP="002370EA">
            <w:pPr>
              <w:rPr>
                <w:sz w:val="20"/>
                <w:szCs w:val="20"/>
              </w:rPr>
            </w:pPr>
            <w:r w:rsidRPr="00475107">
              <w:rPr>
                <w:sz w:val="20"/>
                <w:szCs w:val="20"/>
              </w:rPr>
              <w:t>Possibile</w:t>
            </w:r>
          </w:p>
        </w:tc>
        <w:tc>
          <w:tcPr>
            <w:tcW w:w="2445" w:type="dxa"/>
          </w:tcPr>
          <w:p w:rsidR="000066C2" w:rsidRPr="00475107" w:rsidRDefault="000066C2" w:rsidP="002370EA">
            <w:pPr>
              <w:rPr>
                <w:sz w:val="20"/>
                <w:szCs w:val="20"/>
              </w:rPr>
            </w:pPr>
            <w:r w:rsidRPr="00475107">
              <w:rPr>
                <w:sz w:val="20"/>
                <w:szCs w:val="20"/>
              </w:rPr>
              <w:t>Modesta</w:t>
            </w:r>
          </w:p>
        </w:tc>
        <w:tc>
          <w:tcPr>
            <w:tcW w:w="2445" w:type="dxa"/>
          </w:tcPr>
          <w:p w:rsidR="000066C2" w:rsidRPr="00475107" w:rsidRDefault="000066C2" w:rsidP="002370EA">
            <w:pPr>
              <w:autoSpaceDE w:val="0"/>
              <w:autoSpaceDN w:val="0"/>
              <w:adjustRightInd w:val="0"/>
              <w:jc w:val="both"/>
              <w:rPr>
                <w:rFonts w:cs="Verdana"/>
                <w:b/>
                <w:bCs/>
                <w:color w:val="000000"/>
                <w:sz w:val="20"/>
                <w:szCs w:val="20"/>
              </w:rPr>
            </w:pPr>
            <w:r w:rsidRPr="00475107">
              <w:rPr>
                <w:rFonts w:cs="Verdana"/>
                <w:b/>
                <w:bCs/>
                <w:color w:val="000000"/>
                <w:sz w:val="20"/>
                <w:szCs w:val="20"/>
              </w:rPr>
              <w:t>Accettabile</w:t>
            </w:r>
          </w:p>
          <w:p w:rsidR="000066C2" w:rsidRPr="00475107" w:rsidRDefault="000066C2" w:rsidP="002370EA">
            <w:pPr>
              <w:rPr>
                <w:b/>
                <w:sz w:val="20"/>
                <w:szCs w:val="20"/>
              </w:rPr>
            </w:pPr>
          </w:p>
        </w:tc>
      </w:tr>
      <w:tr w:rsidR="000066C2" w:rsidRPr="0093061F" w:rsidTr="002370EA">
        <w:tc>
          <w:tcPr>
            <w:tcW w:w="2444" w:type="dxa"/>
          </w:tcPr>
          <w:p w:rsidR="000066C2" w:rsidRPr="00475107" w:rsidRDefault="000066C2" w:rsidP="002370EA">
            <w:pPr>
              <w:rPr>
                <w:sz w:val="18"/>
                <w:szCs w:val="18"/>
              </w:rPr>
            </w:pPr>
            <w:r w:rsidRPr="00475107">
              <w:rPr>
                <w:sz w:val="18"/>
                <w:szCs w:val="18"/>
              </w:rPr>
              <w:t>Caduta materiale dall’alto</w:t>
            </w:r>
          </w:p>
        </w:tc>
        <w:tc>
          <w:tcPr>
            <w:tcW w:w="2444" w:type="dxa"/>
          </w:tcPr>
          <w:p w:rsidR="000066C2" w:rsidRPr="00475107" w:rsidRDefault="000066C2" w:rsidP="002370EA">
            <w:pPr>
              <w:jc w:val="both"/>
              <w:rPr>
                <w:rFonts w:cs="Verdana"/>
                <w:color w:val="000000"/>
                <w:sz w:val="20"/>
                <w:szCs w:val="20"/>
              </w:rPr>
            </w:pPr>
            <w:r w:rsidRPr="00475107">
              <w:rPr>
                <w:rFonts w:cs="Verdana"/>
                <w:color w:val="000000"/>
                <w:sz w:val="20"/>
                <w:szCs w:val="20"/>
              </w:rPr>
              <w:t xml:space="preserve"> Probabile</w:t>
            </w:r>
          </w:p>
          <w:p w:rsidR="000066C2" w:rsidRPr="00475107" w:rsidRDefault="000066C2" w:rsidP="002370EA">
            <w:pPr>
              <w:jc w:val="both"/>
              <w:rPr>
                <w:sz w:val="20"/>
                <w:szCs w:val="20"/>
              </w:rPr>
            </w:pPr>
          </w:p>
        </w:tc>
        <w:tc>
          <w:tcPr>
            <w:tcW w:w="2445" w:type="dxa"/>
          </w:tcPr>
          <w:p w:rsidR="000066C2" w:rsidRPr="00475107" w:rsidRDefault="000066C2" w:rsidP="002370EA">
            <w:pPr>
              <w:jc w:val="both"/>
              <w:rPr>
                <w:sz w:val="20"/>
                <w:szCs w:val="20"/>
              </w:rPr>
            </w:pPr>
            <w:r w:rsidRPr="00475107">
              <w:rPr>
                <w:rFonts w:cs="Verdana"/>
                <w:color w:val="000000"/>
                <w:sz w:val="20"/>
                <w:szCs w:val="20"/>
              </w:rPr>
              <w:t>Significativo</w:t>
            </w:r>
          </w:p>
        </w:tc>
        <w:tc>
          <w:tcPr>
            <w:tcW w:w="2445" w:type="dxa"/>
          </w:tcPr>
          <w:p w:rsidR="000066C2" w:rsidRPr="00475107" w:rsidRDefault="000066C2" w:rsidP="002370EA">
            <w:pPr>
              <w:jc w:val="both"/>
              <w:rPr>
                <w:b/>
                <w:sz w:val="20"/>
                <w:szCs w:val="20"/>
              </w:rPr>
            </w:pPr>
            <w:r w:rsidRPr="00475107">
              <w:rPr>
                <w:rFonts w:cs="Verdana"/>
                <w:b/>
                <w:bCs/>
                <w:color w:val="000000"/>
                <w:sz w:val="20"/>
                <w:szCs w:val="20"/>
              </w:rPr>
              <w:t>Notevole</w:t>
            </w:r>
          </w:p>
          <w:p w:rsidR="000066C2" w:rsidRPr="00475107" w:rsidRDefault="000066C2" w:rsidP="002370EA">
            <w:pPr>
              <w:jc w:val="both"/>
              <w:rPr>
                <w:b/>
                <w:sz w:val="20"/>
                <w:szCs w:val="20"/>
              </w:rPr>
            </w:pPr>
          </w:p>
        </w:tc>
      </w:tr>
      <w:tr w:rsidR="000066C2" w:rsidRPr="0093061F" w:rsidTr="002370EA">
        <w:tc>
          <w:tcPr>
            <w:tcW w:w="2444" w:type="dxa"/>
          </w:tcPr>
          <w:p w:rsidR="000066C2" w:rsidRPr="00475107" w:rsidRDefault="000066C2" w:rsidP="002370EA">
            <w:pPr>
              <w:rPr>
                <w:sz w:val="18"/>
                <w:szCs w:val="18"/>
              </w:rPr>
            </w:pPr>
            <w:r w:rsidRPr="00475107">
              <w:rPr>
                <w:sz w:val="18"/>
                <w:szCs w:val="18"/>
              </w:rPr>
              <w:t>Rumore</w:t>
            </w:r>
          </w:p>
        </w:tc>
        <w:tc>
          <w:tcPr>
            <w:tcW w:w="2444" w:type="dxa"/>
          </w:tcPr>
          <w:p w:rsidR="000066C2" w:rsidRPr="00475107" w:rsidRDefault="000066C2" w:rsidP="002370EA">
            <w:pPr>
              <w:rPr>
                <w:sz w:val="20"/>
                <w:szCs w:val="20"/>
              </w:rPr>
            </w:pPr>
            <w:r w:rsidRPr="00475107">
              <w:rPr>
                <w:sz w:val="20"/>
                <w:szCs w:val="20"/>
              </w:rPr>
              <w:t>Possibile</w:t>
            </w:r>
          </w:p>
        </w:tc>
        <w:tc>
          <w:tcPr>
            <w:tcW w:w="2445" w:type="dxa"/>
          </w:tcPr>
          <w:p w:rsidR="000066C2" w:rsidRPr="00475107" w:rsidRDefault="000066C2" w:rsidP="002370EA">
            <w:pPr>
              <w:rPr>
                <w:sz w:val="20"/>
                <w:szCs w:val="20"/>
              </w:rPr>
            </w:pPr>
            <w:r w:rsidRPr="00475107">
              <w:rPr>
                <w:sz w:val="20"/>
                <w:szCs w:val="20"/>
              </w:rPr>
              <w:t>Modesta</w:t>
            </w:r>
          </w:p>
        </w:tc>
        <w:tc>
          <w:tcPr>
            <w:tcW w:w="2445" w:type="dxa"/>
          </w:tcPr>
          <w:p w:rsidR="000066C2" w:rsidRPr="00475107" w:rsidRDefault="000066C2" w:rsidP="002370EA">
            <w:pPr>
              <w:autoSpaceDE w:val="0"/>
              <w:autoSpaceDN w:val="0"/>
              <w:adjustRightInd w:val="0"/>
              <w:jc w:val="both"/>
              <w:rPr>
                <w:rFonts w:cs="Verdana"/>
                <w:b/>
                <w:bCs/>
                <w:color w:val="000000"/>
                <w:sz w:val="20"/>
                <w:szCs w:val="20"/>
              </w:rPr>
            </w:pPr>
            <w:r w:rsidRPr="00475107">
              <w:rPr>
                <w:rFonts w:cs="Verdana"/>
                <w:b/>
                <w:bCs/>
                <w:color w:val="000000"/>
                <w:sz w:val="20"/>
                <w:szCs w:val="20"/>
              </w:rPr>
              <w:t>Accettabile</w:t>
            </w:r>
          </w:p>
          <w:p w:rsidR="000066C2" w:rsidRPr="00475107" w:rsidRDefault="000066C2" w:rsidP="002370EA">
            <w:pPr>
              <w:rPr>
                <w:b/>
                <w:sz w:val="20"/>
                <w:szCs w:val="20"/>
              </w:rPr>
            </w:pPr>
          </w:p>
        </w:tc>
      </w:tr>
    </w:tbl>
    <w:p w:rsidR="000066C2" w:rsidRPr="00EB6770" w:rsidRDefault="000066C2" w:rsidP="00E4237E">
      <w:pPr>
        <w:autoSpaceDE w:val="0"/>
        <w:autoSpaceDN w:val="0"/>
        <w:adjustRightInd w:val="0"/>
        <w:rPr>
          <w:rFonts w:cs="SymbolMT"/>
          <w:color w:val="000000"/>
        </w:rPr>
      </w:pPr>
      <w:r w:rsidRPr="00ED62D5">
        <w:rPr>
          <w:rFonts w:cs="Verdana"/>
          <w:b/>
          <w:bCs/>
          <w:color w:val="000000"/>
          <w:sz w:val="24"/>
          <w:szCs w:val="24"/>
        </w:rPr>
        <w:lastRenderedPageBreak/>
        <w:t xml:space="preserve">INTERVENTI/DISPOSIZIONI/PROCEDURE PER RIDURRE I RISCHI </w:t>
      </w:r>
      <w:r w:rsidR="00E4237E">
        <w:rPr>
          <w:rFonts w:cs="Verdana"/>
          <w:b/>
          <w:bCs/>
          <w:color w:val="000000"/>
          <w:sz w:val="24"/>
          <w:szCs w:val="24"/>
        </w:rPr>
        <w:t>.</w:t>
      </w:r>
      <w:r w:rsidRPr="00ED62D5">
        <w:rPr>
          <w:rFonts w:cs="Verdana"/>
          <w:b/>
          <w:bCs/>
          <w:color w:val="000000"/>
          <w:sz w:val="24"/>
          <w:szCs w:val="24"/>
        </w:rPr>
        <w:t xml:space="preserve">                                                                                   </w:t>
      </w:r>
      <w:r w:rsidRPr="00EB6770">
        <w:rPr>
          <w:rFonts w:cs="Verdana"/>
          <w:color w:val="000000"/>
        </w:rPr>
        <w:t>A seguito della valutazione dei rischi sono riportati, in maniera non esaustiva, gli</w:t>
      </w:r>
      <w:r w:rsidRPr="00EB6770">
        <w:rPr>
          <w:rFonts w:cs="Verdana"/>
          <w:b/>
          <w:bCs/>
          <w:color w:val="000000"/>
        </w:rPr>
        <w:t xml:space="preserve"> </w:t>
      </w:r>
      <w:r w:rsidR="00E4237E">
        <w:rPr>
          <w:rFonts w:cs="Verdana"/>
          <w:color w:val="000000"/>
        </w:rPr>
        <w:t>interventi/</w:t>
      </w:r>
      <w:r w:rsidRPr="00EB6770">
        <w:rPr>
          <w:rFonts w:cs="Verdana"/>
          <w:color w:val="000000"/>
        </w:rPr>
        <w:t>disposizioni/</w:t>
      </w:r>
      <w:r w:rsidR="00E4237E">
        <w:rPr>
          <w:rFonts w:cs="Verdana"/>
          <w:color w:val="000000"/>
        </w:rPr>
        <w:t xml:space="preserve"> </w:t>
      </w:r>
      <w:r w:rsidRPr="00EB6770">
        <w:rPr>
          <w:rFonts w:cs="Verdana"/>
          <w:color w:val="000000"/>
        </w:rPr>
        <w:t>procedure volte a salvaguardare la sicurezza e la salute dei lavoratori:</w:t>
      </w:r>
      <w:r w:rsidRPr="00EB6770">
        <w:rPr>
          <w:rFonts w:cs="Verdana"/>
          <w:b/>
          <w:bCs/>
          <w:color w:val="000000"/>
        </w:rPr>
        <w:t xml:space="preserve">                                                    </w:t>
      </w:r>
      <w:r w:rsidRPr="00EB6770">
        <w:rPr>
          <w:rFonts w:cs="SymbolMT"/>
          <w:color w:val="000000"/>
        </w:rPr>
        <w:t xml:space="preserve"> </w:t>
      </w:r>
    </w:p>
    <w:p w:rsidR="000066C2" w:rsidRDefault="000066C2" w:rsidP="00E4237E">
      <w:pPr>
        <w:pStyle w:val="Paragrafoelenco"/>
        <w:numPr>
          <w:ilvl w:val="0"/>
          <w:numId w:val="3"/>
        </w:numPr>
        <w:ind w:right="284"/>
        <w:jc w:val="both"/>
        <w:rPr>
          <w:rFonts w:cs="Arial"/>
        </w:rPr>
      </w:pPr>
      <w:r w:rsidRPr="00DC7065">
        <w:rPr>
          <w:rFonts w:cs="Arial"/>
        </w:rPr>
        <w:t xml:space="preserve">Organizzare le aree operative, gli spazi liberi, gli ingombri, la disposizione ordinata del materiale e delle attrezzature strettamente necessarie, per poter effettuare con sicurezza gli spostamenti sul piano di lavoro senza provocare l’ingombro dello stesso. </w:t>
      </w:r>
    </w:p>
    <w:p w:rsidR="000066C2" w:rsidRPr="00DC7065" w:rsidRDefault="000066C2" w:rsidP="00E4237E">
      <w:pPr>
        <w:pStyle w:val="Paragrafoelenco"/>
        <w:numPr>
          <w:ilvl w:val="0"/>
          <w:numId w:val="3"/>
        </w:numPr>
        <w:ind w:right="284"/>
        <w:jc w:val="both"/>
        <w:rPr>
          <w:rFonts w:cs="Arial"/>
        </w:rPr>
      </w:pPr>
      <w:r w:rsidRPr="00DC7065">
        <w:rPr>
          <w:rFonts w:cs="Arial"/>
        </w:rPr>
        <w:t>La circolazione degli automezzi e delle macchine semoventi deve essere regolata con norme il più possibile simile a quelle della circolazione sulle strade pubbliche e la velocità deve essere  limitata a seconda delle caratteristiche e condizioni dei percorsi e dei mezzi;</w:t>
      </w:r>
    </w:p>
    <w:p w:rsidR="000066C2" w:rsidRPr="00DC7065" w:rsidRDefault="000066C2" w:rsidP="00E4237E">
      <w:pPr>
        <w:pStyle w:val="Paragrafoelenco"/>
        <w:numPr>
          <w:ilvl w:val="0"/>
          <w:numId w:val="3"/>
        </w:numPr>
        <w:jc w:val="both"/>
        <w:rPr>
          <w:rFonts w:cs="Arial"/>
        </w:rPr>
      </w:pPr>
      <w:r w:rsidRPr="00DC7065">
        <w:rPr>
          <w:rFonts w:cs="Arial"/>
        </w:rPr>
        <w:t xml:space="preserve">Scaricare il materiale più possibilmente vicino alla zona di sollevamento, i quali saranno accatastati per tipo onde facilitarne il prelievo e stoccati nel modo ordinato per evitare </w:t>
      </w:r>
      <w:r w:rsidRPr="00DC7065">
        <w:rPr>
          <w:rFonts w:cs="Arial"/>
          <w:bCs/>
        </w:rPr>
        <w:t>pericoli di ribaltamento con conseguente investimento di persone o mezzi</w:t>
      </w:r>
    </w:p>
    <w:p w:rsidR="000066C2" w:rsidRPr="00DC7065" w:rsidRDefault="000066C2" w:rsidP="00E4237E">
      <w:pPr>
        <w:pStyle w:val="Paragrafoelenco"/>
        <w:numPr>
          <w:ilvl w:val="0"/>
          <w:numId w:val="3"/>
        </w:numPr>
        <w:jc w:val="both"/>
        <w:rPr>
          <w:rFonts w:cs="Arial"/>
        </w:rPr>
      </w:pPr>
      <w:r w:rsidRPr="00DC7065">
        <w:rPr>
          <w:rFonts w:cs="Arial"/>
        </w:rPr>
        <w:t>Ogni mezzo di sollevamento deve recare una apposita targa indicante la portata massima ammissibile e, quando questa varia con l'inclinazione dei bracci di lavoro, il carico ammissibile deve essere indicato per tutte le condizioni d'uso;</w:t>
      </w:r>
    </w:p>
    <w:p w:rsidR="000066C2" w:rsidRPr="00B64936" w:rsidRDefault="000066C2" w:rsidP="00E4237E">
      <w:pPr>
        <w:numPr>
          <w:ilvl w:val="0"/>
          <w:numId w:val="3"/>
        </w:numPr>
        <w:autoSpaceDE w:val="0"/>
        <w:autoSpaceDN w:val="0"/>
        <w:adjustRightInd w:val="0"/>
        <w:spacing w:after="0"/>
        <w:ind w:left="499" w:hanging="357"/>
        <w:jc w:val="both"/>
        <w:rPr>
          <w:rFonts w:cs="Arial"/>
        </w:rPr>
      </w:pPr>
      <w:r>
        <w:rPr>
          <w:rFonts w:cs="Arial"/>
        </w:rPr>
        <w:t xml:space="preserve">L'uso dei mezzi </w:t>
      </w:r>
      <w:r w:rsidRPr="00B64936">
        <w:rPr>
          <w:rFonts w:cs="Arial"/>
        </w:rPr>
        <w:t>di sollevamento è limitato a personale esperto ed adeguatamente formato;</w:t>
      </w:r>
    </w:p>
    <w:p w:rsidR="000066C2" w:rsidRDefault="000066C2" w:rsidP="00E4237E">
      <w:pPr>
        <w:numPr>
          <w:ilvl w:val="0"/>
          <w:numId w:val="3"/>
        </w:numPr>
        <w:autoSpaceDE w:val="0"/>
        <w:autoSpaceDN w:val="0"/>
        <w:adjustRightInd w:val="0"/>
        <w:spacing w:after="0"/>
        <w:ind w:left="499" w:hanging="357"/>
        <w:jc w:val="both"/>
        <w:rPr>
          <w:rFonts w:cs="Arial"/>
        </w:rPr>
      </w:pPr>
      <w:r w:rsidRPr="003E3845">
        <w:rPr>
          <w:rFonts w:cs="Arial"/>
        </w:rPr>
        <w:t xml:space="preserve"> </w:t>
      </w:r>
      <w:r>
        <w:rPr>
          <w:rFonts w:cs="Arial"/>
        </w:rPr>
        <w:t>Q</w:t>
      </w:r>
      <w:r w:rsidRPr="003E3845">
        <w:rPr>
          <w:rFonts w:cs="Arial"/>
        </w:rPr>
        <w:t>uando dal posto di manovra non vi sia la perfetta visibilità dell'area di sollevamento e trasporto del materiale, è obbligatorio predisporre un servizio di segnalazioni svolto con lavoratori incaricati. Devono, allo scopo, essere utilizzati i segnali , i quali devono essere richiamati mediante avvisi chiaramente leggibili;</w:t>
      </w:r>
    </w:p>
    <w:p w:rsidR="000066C2" w:rsidRPr="00F06911" w:rsidRDefault="000066C2" w:rsidP="00E4237E">
      <w:pPr>
        <w:numPr>
          <w:ilvl w:val="0"/>
          <w:numId w:val="3"/>
        </w:numPr>
        <w:autoSpaceDE w:val="0"/>
        <w:autoSpaceDN w:val="0"/>
        <w:adjustRightInd w:val="0"/>
        <w:spacing w:after="0"/>
        <w:ind w:left="499" w:hanging="357"/>
        <w:jc w:val="both"/>
        <w:rPr>
          <w:rFonts w:cs="Arial"/>
        </w:rPr>
      </w:pPr>
      <w:r w:rsidRPr="00BC496A">
        <w:rPr>
          <w:rFonts w:cs="Arial"/>
        </w:rPr>
        <w:t xml:space="preserve">I posti di lavoro e di passaggio in quota devono essere idoneamente difesi </w:t>
      </w:r>
      <w:r>
        <w:rPr>
          <w:rFonts w:cs="Arial"/>
        </w:rPr>
        <w:t xml:space="preserve">(parapetto e fermapiede)                                                                                                                                                                                                                                                                                                                                                                                                                                                                                                                                                                                                                                                                                            </w:t>
      </w:r>
      <w:r w:rsidRPr="00BC496A">
        <w:rPr>
          <w:rFonts w:cs="Arial"/>
        </w:rPr>
        <w:t>contro la caduta o investimento di materiali</w:t>
      </w:r>
      <w:r>
        <w:rPr>
          <w:rFonts w:cs="Arial"/>
        </w:rPr>
        <w:t xml:space="preserve"> </w:t>
      </w:r>
      <w:r w:rsidRPr="00BC496A">
        <w:rPr>
          <w:rFonts w:cs="Arial"/>
        </w:rPr>
        <w:t xml:space="preserve"> in dipe</w:t>
      </w:r>
      <w:r>
        <w:rPr>
          <w:rFonts w:cs="Arial"/>
        </w:rPr>
        <w:t>ndenza dell'attività lavorativa;</w:t>
      </w:r>
    </w:p>
    <w:p w:rsidR="000066C2" w:rsidRPr="00B64936" w:rsidRDefault="000066C2" w:rsidP="00E4237E">
      <w:pPr>
        <w:numPr>
          <w:ilvl w:val="0"/>
          <w:numId w:val="3"/>
        </w:numPr>
        <w:autoSpaceDE w:val="0"/>
        <w:autoSpaceDN w:val="0"/>
        <w:adjustRightInd w:val="0"/>
        <w:spacing w:after="0"/>
        <w:ind w:left="499" w:hanging="357"/>
        <w:jc w:val="both"/>
        <w:rPr>
          <w:rFonts w:cs="Arial"/>
        </w:rPr>
      </w:pPr>
      <w:r w:rsidRPr="00B64936">
        <w:rPr>
          <w:rFonts w:cs="Arial"/>
        </w:rPr>
        <w:t>Le manovre per il sollevamento e trasporto del carico devono essere disposte in modo da evitare il passaggio dei carichi sospesi sopra i lavoratori e sopra i luoghi per i quali l'eventuale caduta del carico può costituire pericolo.</w:t>
      </w:r>
    </w:p>
    <w:p w:rsidR="000066C2" w:rsidRPr="003E3845"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3E3845">
        <w:rPr>
          <w:rFonts w:cs="CorporateSRegular"/>
          <w:color w:val="231F20"/>
        </w:rPr>
        <w:t>Qualora tale passaggio non si</w:t>
      </w:r>
      <w:r>
        <w:rPr>
          <w:rFonts w:cs="CorporateSRegular"/>
          <w:color w:val="231F20"/>
        </w:rPr>
        <w:t xml:space="preserve"> </w:t>
      </w:r>
      <w:r w:rsidRPr="003E3845">
        <w:rPr>
          <w:rFonts w:cs="CorporateSRegular"/>
          <w:color w:val="231F20"/>
        </w:rPr>
        <w:t>possa evitare, le manovre per il sollevamento e/o trasporto dei carichi devono essere tempestivamente</w:t>
      </w:r>
      <w:r>
        <w:rPr>
          <w:rFonts w:cs="CorporateSRegular"/>
          <w:color w:val="231F20"/>
        </w:rPr>
        <w:t xml:space="preserve">  </w:t>
      </w:r>
      <w:r w:rsidRPr="003E3845">
        <w:rPr>
          <w:rFonts w:cs="CorporateSRegular"/>
          <w:color w:val="231F20"/>
        </w:rPr>
        <w:t>preannunciate con apposite segnalazioni in modo da consentire, ove sia praticamente</w:t>
      </w:r>
      <w:r>
        <w:rPr>
          <w:rFonts w:cs="CorporateSRegular"/>
          <w:color w:val="231F20"/>
        </w:rPr>
        <w:t xml:space="preserve"> </w:t>
      </w:r>
      <w:r w:rsidRPr="003E3845">
        <w:rPr>
          <w:rFonts w:cs="CorporateSRegular"/>
          <w:color w:val="231F20"/>
        </w:rPr>
        <w:t>possibile, l’allontanamento delle persone che si trovino esposte al pericolo dell’eventuale</w:t>
      </w:r>
      <w:r>
        <w:rPr>
          <w:rFonts w:cs="CorporateSRegular"/>
          <w:color w:val="231F20"/>
        </w:rPr>
        <w:t xml:space="preserve"> </w:t>
      </w:r>
      <w:r w:rsidRPr="003E3845">
        <w:rPr>
          <w:rFonts w:cs="CorporateSRegular"/>
          <w:color w:val="231F20"/>
        </w:rPr>
        <w:t>caduta dei carichi.</w:t>
      </w:r>
    </w:p>
    <w:p w:rsidR="000066C2" w:rsidRPr="00B64936" w:rsidRDefault="000066C2" w:rsidP="00E4237E">
      <w:pPr>
        <w:numPr>
          <w:ilvl w:val="0"/>
          <w:numId w:val="3"/>
        </w:numPr>
        <w:autoSpaceDE w:val="0"/>
        <w:autoSpaceDN w:val="0"/>
        <w:adjustRightInd w:val="0"/>
        <w:spacing w:after="0"/>
        <w:ind w:left="499" w:hanging="357"/>
        <w:jc w:val="both"/>
        <w:rPr>
          <w:rFonts w:cs="Arial"/>
        </w:rPr>
      </w:pPr>
      <w:r>
        <w:rPr>
          <w:rFonts w:cs="Arial"/>
        </w:rPr>
        <w:t>Q</w:t>
      </w:r>
      <w:r w:rsidRPr="00B64936">
        <w:rPr>
          <w:rFonts w:cs="Arial"/>
        </w:rPr>
        <w:t>uando non è possibile segregare l'area sottostante e non si possa evitare il passaggio dei carichi sull'area di lavoro, è necessario utilizzare sistematicamente i segnalatori acustici e luminosi;</w:t>
      </w:r>
    </w:p>
    <w:p w:rsidR="000066C2" w:rsidRDefault="000066C2" w:rsidP="00E4237E">
      <w:pPr>
        <w:pStyle w:val="NormaleWeb"/>
        <w:numPr>
          <w:ilvl w:val="0"/>
          <w:numId w:val="3"/>
        </w:numPr>
        <w:spacing w:line="276" w:lineRule="auto"/>
        <w:jc w:val="both"/>
        <w:rPr>
          <w:rFonts w:asciiTheme="minorHAnsi" w:hAnsiTheme="minorHAnsi" w:cs="Arial"/>
          <w:sz w:val="22"/>
          <w:szCs w:val="22"/>
        </w:rPr>
      </w:pPr>
      <w:r w:rsidRPr="0096176A">
        <w:rPr>
          <w:rFonts w:asciiTheme="minorHAnsi" w:hAnsiTheme="minorHAnsi" w:cs="Arial"/>
          <w:sz w:val="22"/>
          <w:szCs w:val="22"/>
        </w:rPr>
        <w:t xml:space="preserve">La posa del cavo di alimentazione deve essere eseguita in modo che la linea elettrica non risulti danneggiata. Essa va realizzata, per quanto possibile, fuori dalle vie di transito e in modo da evitare sforzi meccanici. </w:t>
      </w:r>
    </w:p>
    <w:p w:rsidR="000066C2" w:rsidRPr="001F5ED9" w:rsidRDefault="000066C2" w:rsidP="00E4237E">
      <w:pPr>
        <w:pStyle w:val="NormaleWeb"/>
        <w:numPr>
          <w:ilvl w:val="0"/>
          <w:numId w:val="3"/>
        </w:numPr>
        <w:spacing w:line="276" w:lineRule="auto"/>
        <w:jc w:val="both"/>
        <w:rPr>
          <w:rFonts w:asciiTheme="minorHAnsi" w:hAnsiTheme="minorHAnsi" w:cs="Arial"/>
          <w:sz w:val="22"/>
          <w:szCs w:val="22"/>
        </w:rPr>
      </w:pPr>
      <w:r w:rsidRPr="0096176A">
        <w:rPr>
          <w:rFonts w:asciiTheme="minorHAnsi" w:hAnsiTheme="minorHAnsi" w:cs="Arial"/>
          <w:sz w:val="22"/>
          <w:szCs w:val="22"/>
        </w:rPr>
        <w:t xml:space="preserve"> Le prese a spina devono rispondere alle norme CEI 23-12 ed avere un grado di protezione almeno IP 55.   La messa a terra della piegaferri avviene tramite il conduttore di protezione del cavo di </w:t>
      </w:r>
      <w:r w:rsidRPr="001F5ED9">
        <w:rPr>
          <w:rFonts w:asciiTheme="minorHAnsi" w:hAnsiTheme="minorHAnsi" w:cs="Arial"/>
          <w:sz w:val="22"/>
          <w:szCs w:val="22"/>
        </w:rPr>
        <w:t>alimentazione. L’interruttore differenziale che protegge la linea di alimentazione deve possedere una soglia di intervento minore o uguale 0,03 A.</w:t>
      </w:r>
    </w:p>
    <w:p w:rsidR="000066C2" w:rsidRPr="001F5ED9" w:rsidRDefault="000066C2" w:rsidP="00E4237E">
      <w:pPr>
        <w:pStyle w:val="Paragrafoelenco"/>
        <w:numPr>
          <w:ilvl w:val="0"/>
          <w:numId w:val="3"/>
        </w:numPr>
        <w:autoSpaceDE w:val="0"/>
        <w:autoSpaceDN w:val="0"/>
        <w:adjustRightInd w:val="0"/>
        <w:spacing w:after="0"/>
        <w:ind w:left="499" w:hanging="357"/>
        <w:jc w:val="both"/>
        <w:rPr>
          <w:rFonts w:cs="CorporateSRegular"/>
        </w:rPr>
      </w:pPr>
      <w:r w:rsidRPr="001F5ED9">
        <w:rPr>
          <w:rFonts w:cs="CorporateSRegular"/>
        </w:rPr>
        <w:t>Nei casi in cui l’interruzione dell’energia di azionamento può comportare pericolo per le persone,i mezzi di sollevamento devono essere provvisti di dispositivi che provochino l’arresto automatico sia del mezzo che del carico. In ogni caso, l’arresto deve essere graduale per evitare eccessive sollecitazioni nonché il sorgere di oscillazioni pericolose per la stabilità del carico.</w:t>
      </w:r>
    </w:p>
    <w:p w:rsidR="000066C2" w:rsidRPr="001F5ED9" w:rsidRDefault="000066C2" w:rsidP="00E4237E">
      <w:pPr>
        <w:pStyle w:val="Paragrafoelenco"/>
        <w:numPr>
          <w:ilvl w:val="0"/>
          <w:numId w:val="3"/>
        </w:numPr>
        <w:autoSpaceDE w:val="0"/>
        <w:autoSpaceDN w:val="0"/>
        <w:adjustRightInd w:val="0"/>
        <w:spacing w:after="0"/>
        <w:ind w:left="499" w:hanging="357"/>
        <w:jc w:val="both"/>
        <w:rPr>
          <w:rFonts w:cs="CorporateSRegular"/>
        </w:rPr>
      </w:pPr>
      <w:r w:rsidRPr="001F5ED9">
        <w:rPr>
          <w:rFonts w:cs="CorporateSRegular"/>
        </w:rPr>
        <w:t>Gli elevatori azionati a motore devono essere costruiti in modo da funzionare a motore innestato anche nella discesa</w:t>
      </w:r>
      <w:r w:rsidRPr="001F5ED9">
        <w:rPr>
          <w:rFonts w:cs="Arial"/>
        </w:rPr>
        <w:t xml:space="preserve"> </w:t>
      </w:r>
    </w:p>
    <w:p w:rsidR="000066C2" w:rsidRPr="001F5ED9" w:rsidRDefault="000066C2" w:rsidP="00E4237E">
      <w:pPr>
        <w:pStyle w:val="Paragrafoelenco"/>
        <w:numPr>
          <w:ilvl w:val="0"/>
          <w:numId w:val="3"/>
        </w:numPr>
        <w:autoSpaceDE w:val="0"/>
        <w:autoSpaceDN w:val="0"/>
        <w:adjustRightInd w:val="0"/>
        <w:spacing w:after="0"/>
        <w:ind w:left="499" w:hanging="357"/>
        <w:jc w:val="both"/>
        <w:rPr>
          <w:rFonts w:cs="CorporateSRegular"/>
        </w:rPr>
      </w:pPr>
      <w:r w:rsidRPr="001F5ED9">
        <w:rPr>
          <w:rFonts w:cs="CorporateSRegular"/>
        </w:rPr>
        <w:lastRenderedPageBreak/>
        <w:t>I ganci devono essere provvisti di dispositivi di chiusura dell’imbocco o essere conformati in modo tale da evitare lo sganciamento delle funi, delle catene o degli altri organi di presa.</w:t>
      </w:r>
    </w:p>
    <w:p w:rsidR="000066C2" w:rsidRPr="001F5ED9" w:rsidRDefault="000066C2" w:rsidP="00E4237E">
      <w:pPr>
        <w:pStyle w:val="Paragrafoelenco"/>
        <w:numPr>
          <w:ilvl w:val="0"/>
          <w:numId w:val="3"/>
        </w:numPr>
        <w:autoSpaceDE w:val="0"/>
        <w:autoSpaceDN w:val="0"/>
        <w:adjustRightInd w:val="0"/>
        <w:spacing w:after="0"/>
        <w:ind w:left="499" w:hanging="357"/>
        <w:jc w:val="both"/>
        <w:rPr>
          <w:rFonts w:cs="CorporateSRegular"/>
        </w:rPr>
      </w:pPr>
      <w:r w:rsidRPr="001F5ED9">
        <w:rPr>
          <w:rFonts w:cs="CorporateSRegular"/>
        </w:rPr>
        <w:t>Le funi e le catene degli apparecchi di sollevamento devono essere verificate trimestralmente da personale specializzato, ed essere registrate sull’apposita pagina del libretto matricolare.</w:t>
      </w:r>
    </w:p>
    <w:p w:rsidR="000066C2" w:rsidRPr="001F5ED9" w:rsidRDefault="000066C2" w:rsidP="00E4237E">
      <w:pPr>
        <w:pStyle w:val="Paragrafoelenco"/>
        <w:numPr>
          <w:ilvl w:val="0"/>
          <w:numId w:val="3"/>
        </w:numPr>
        <w:autoSpaceDE w:val="0"/>
        <w:autoSpaceDN w:val="0"/>
        <w:adjustRightInd w:val="0"/>
        <w:spacing w:after="0"/>
        <w:ind w:left="499" w:hanging="357"/>
        <w:jc w:val="both"/>
        <w:rPr>
          <w:rFonts w:cs="CorporateSRegular"/>
        </w:rPr>
      </w:pPr>
      <w:r w:rsidRPr="001F5ED9">
        <w:rPr>
          <w:rFonts w:cs="Arial"/>
        </w:rPr>
        <w:t>i ganci, le funi e le catene utilizzate per il sollevamento e trasporto dei carichi devono portare un contrassegno con incisa la loro portata massima ;</w:t>
      </w:r>
    </w:p>
    <w:p w:rsidR="000066C2" w:rsidRPr="000866EC" w:rsidRDefault="000066C2" w:rsidP="00E4237E">
      <w:pPr>
        <w:pStyle w:val="Paragrafoelenco"/>
        <w:numPr>
          <w:ilvl w:val="0"/>
          <w:numId w:val="3"/>
        </w:numPr>
        <w:autoSpaceDE w:val="0"/>
        <w:autoSpaceDN w:val="0"/>
        <w:adjustRightInd w:val="0"/>
        <w:spacing w:after="0"/>
        <w:jc w:val="both"/>
        <w:rPr>
          <w:rFonts w:cs="CorporateSRegular"/>
          <w:color w:val="231F20"/>
        </w:rPr>
      </w:pPr>
      <w:r w:rsidRPr="001F5ED9">
        <w:rPr>
          <w:rFonts w:cs="Arial"/>
        </w:rPr>
        <w:t>le funi e le catene devono avere un coefficiente di</w:t>
      </w:r>
      <w:r w:rsidRPr="000866EC">
        <w:rPr>
          <w:rFonts w:cs="Arial"/>
        </w:rPr>
        <w:t xml:space="preserve"> sicurezza di almeno 6 per le funi metalliche, 10 per le funi composte di fibre e 5 per le catene. Le estremità libere delle funi, sia metalliche che composte di fibre,</w:t>
      </w:r>
    </w:p>
    <w:p w:rsidR="000066C2"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0866EC">
        <w:rPr>
          <w:rFonts w:cs="CorporateSRegular"/>
          <w:color w:val="231F20"/>
        </w:rPr>
        <w:t>I mezzi (funi, catene e nastri) vanno posizionati in fondo alla gola del gancio, non poggiandoli</w:t>
      </w:r>
      <w:r>
        <w:rPr>
          <w:rFonts w:cs="CorporateSRegular"/>
          <w:color w:val="231F20"/>
        </w:rPr>
        <w:t xml:space="preserve"> </w:t>
      </w:r>
      <w:r w:rsidRPr="000866EC">
        <w:rPr>
          <w:rFonts w:cs="CorporateSRegular"/>
          <w:color w:val="231F20"/>
        </w:rPr>
        <w:t>mai sulla punta, e non devono essere fatti nodi per accorciarli. È vietato far lavorare i ganci sul</w:t>
      </w:r>
      <w:r>
        <w:rPr>
          <w:rFonts w:cs="CorporateSRegular"/>
          <w:color w:val="231F20"/>
        </w:rPr>
        <w:t xml:space="preserve"> </w:t>
      </w:r>
      <w:r w:rsidRPr="000866EC">
        <w:rPr>
          <w:rFonts w:cs="CorporateSRegular"/>
          <w:color w:val="231F20"/>
        </w:rPr>
        <w:t>becco di estremità.</w:t>
      </w:r>
    </w:p>
    <w:p w:rsidR="000066C2"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994616">
        <w:rPr>
          <w:rFonts w:cs="CorporateSRegular"/>
          <w:color w:val="231F20"/>
        </w:rPr>
        <w:t>Si ricorda che, mettendo due tiranti incrociati sullo stesso gancio, uno di essi non lavora e ambedue si logorano nel punto di sovrapposizione</w:t>
      </w:r>
    </w:p>
    <w:p w:rsidR="000066C2"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994616">
        <w:rPr>
          <w:rFonts w:cs="CorporateSRegular"/>
          <w:color w:val="231F20"/>
        </w:rPr>
        <w:t>Quando il carico presenta asperità o spigoli capaci di danneggiare le funi o le catene, si</w:t>
      </w:r>
      <w:r>
        <w:rPr>
          <w:rFonts w:cs="CorporateSRegular"/>
          <w:color w:val="231F20"/>
        </w:rPr>
        <w:t xml:space="preserve"> </w:t>
      </w:r>
      <w:r w:rsidRPr="00994616">
        <w:rPr>
          <w:rFonts w:cs="CorporateSRegular"/>
          <w:color w:val="231F20"/>
        </w:rPr>
        <w:t>dovranno interporre degli spessori in legno o gomma per evitare danneggiamenti</w:t>
      </w:r>
    </w:p>
    <w:p w:rsidR="000066C2"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994616">
        <w:rPr>
          <w:rFonts w:cs="CorporateSRegular"/>
          <w:color w:val="231F20"/>
        </w:rPr>
        <w:t>Non si devono utilizzare i legacci di vergella, con cui sono tenuti i fasci di profilati o tubi, persollevare i fasci stessi.</w:t>
      </w:r>
    </w:p>
    <w:p w:rsidR="000066C2"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994616">
        <w:rPr>
          <w:rFonts w:cs="CorporateSRegular"/>
          <w:color w:val="231F20"/>
        </w:rPr>
        <w:t>Una volta effettuata l’imbracatura del carico, bisogna controllarne l’equilibratura facendo innalzare</w:t>
      </w:r>
      <w:r>
        <w:rPr>
          <w:rFonts w:cs="CorporateSRegular"/>
          <w:color w:val="231F20"/>
        </w:rPr>
        <w:t xml:space="preserve"> </w:t>
      </w:r>
      <w:r w:rsidRPr="00994616">
        <w:rPr>
          <w:rFonts w:cs="CorporateSRegular"/>
          <w:color w:val="231F20"/>
        </w:rPr>
        <w:t>il carico lentamente e soltanto di pochi centimetri.</w:t>
      </w:r>
    </w:p>
    <w:p w:rsidR="000066C2" w:rsidRPr="00994616" w:rsidRDefault="000066C2" w:rsidP="00E4237E">
      <w:pPr>
        <w:pStyle w:val="Paragrafoelenco"/>
        <w:numPr>
          <w:ilvl w:val="0"/>
          <w:numId w:val="3"/>
        </w:numPr>
        <w:autoSpaceDE w:val="0"/>
        <w:autoSpaceDN w:val="0"/>
        <w:adjustRightInd w:val="0"/>
        <w:spacing w:after="0" w:line="240" w:lineRule="auto"/>
        <w:jc w:val="both"/>
        <w:rPr>
          <w:rFonts w:cs="CorporateSRegular"/>
          <w:color w:val="231F20"/>
        </w:rPr>
      </w:pPr>
      <w:r w:rsidRPr="00B64936">
        <w:rPr>
          <w:rFonts w:cs="Arial"/>
        </w:rPr>
        <w:t>Evitare e cercare di prevenire pericolose oscillazioni, dovute ad improvvisi rallentamenti o accelerazioni del carico; evitare inoltre strappi e movimenti bruschi durante il sollevamento, nel qual caso ridurre il carico</w:t>
      </w:r>
    </w:p>
    <w:p w:rsidR="000066C2" w:rsidRDefault="000066C2" w:rsidP="00E4237E">
      <w:pPr>
        <w:pStyle w:val="Paragrafoelenco"/>
        <w:numPr>
          <w:ilvl w:val="0"/>
          <w:numId w:val="3"/>
        </w:numPr>
        <w:autoSpaceDE w:val="0"/>
        <w:autoSpaceDN w:val="0"/>
        <w:adjustRightInd w:val="0"/>
        <w:spacing w:after="0"/>
        <w:jc w:val="both"/>
        <w:rPr>
          <w:rFonts w:cs="CorporateSRegular"/>
          <w:color w:val="231F20"/>
        </w:rPr>
      </w:pPr>
      <w:r w:rsidRPr="00994616">
        <w:rPr>
          <w:rFonts w:cs="CorporateSRegular"/>
          <w:color w:val="231F20"/>
        </w:rPr>
        <w:t>Il carico sospeso non va mai guidato con le mani ma solo con funi o ganci.</w:t>
      </w:r>
      <w:r>
        <w:rPr>
          <w:rFonts w:cs="CorporateSRegular"/>
          <w:color w:val="231F20"/>
        </w:rPr>
        <w:t xml:space="preserve"> </w:t>
      </w:r>
      <w:r w:rsidRPr="00994616">
        <w:rPr>
          <w:rFonts w:cs="CorporateSRegular"/>
          <w:color w:val="231F20"/>
        </w:rPr>
        <w:t>Per tali rischi si intendono quelli che possono manifestarsi per il mancato intervento dei ripari</w:t>
      </w:r>
      <w:r>
        <w:rPr>
          <w:rFonts w:cs="CorporateSRegular"/>
          <w:color w:val="231F20"/>
        </w:rPr>
        <w:t xml:space="preserve"> </w:t>
      </w:r>
      <w:r w:rsidRPr="00994616">
        <w:rPr>
          <w:rFonts w:cs="CorporateSRegular"/>
          <w:color w:val="231F20"/>
        </w:rPr>
        <w:t>e dei dispositivi di sicurezza oppure per errori di manovra o per uso non corretto dei DPI.</w:t>
      </w:r>
    </w:p>
    <w:p w:rsidR="000066C2" w:rsidRPr="0048478B" w:rsidRDefault="000066C2" w:rsidP="00E4237E">
      <w:pPr>
        <w:pStyle w:val="Paragrafoelenco"/>
        <w:numPr>
          <w:ilvl w:val="0"/>
          <w:numId w:val="3"/>
        </w:numPr>
        <w:autoSpaceDE w:val="0"/>
        <w:autoSpaceDN w:val="0"/>
        <w:adjustRightInd w:val="0"/>
        <w:spacing w:after="0"/>
        <w:jc w:val="both"/>
        <w:rPr>
          <w:rFonts w:cs="CorporateSRegular"/>
          <w:color w:val="231F20"/>
        </w:rPr>
      </w:pPr>
      <w:r>
        <w:rPr>
          <w:rFonts w:cs="Arial"/>
        </w:rPr>
        <w:t>Quando le funi e/o catene</w:t>
      </w:r>
      <w:r w:rsidRPr="0048478B">
        <w:rPr>
          <w:rFonts w:cs="Arial"/>
        </w:rPr>
        <w:t xml:space="preserve"> appoggiano su spigoli, il ca</w:t>
      </w:r>
      <w:r>
        <w:rPr>
          <w:rFonts w:cs="Arial"/>
        </w:rPr>
        <w:t xml:space="preserve">rico massimo di esercizio </w:t>
      </w:r>
      <w:r w:rsidRPr="0048478B">
        <w:rPr>
          <w:rFonts w:cs="Arial"/>
        </w:rPr>
        <w:t xml:space="preserve">deve essere </w:t>
      </w:r>
      <w:r>
        <w:rPr>
          <w:rFonts w:cs="Arial"/>
        </w:rPr>
        <w:t>conseguentemente ridotto p</w:t>
      </w:r>
      <w:r w:rsidRPr="0048478B">
        <w:rPr>
          <w:rFonts w:cs="Arial"/>
        </w:rPr>
        <w:t>er evitare pericolosi danneggiamenti</w:t>
      </w:r>
      <w:r>
        <w:rPr>
          <w:rFonts w:cs="Arial"/>
        </w:rPr>
        <w:t>;</w:t>
      </w:r>
    </w:p>
    <w:p w:rsidR="000066C2" w:rsidRPr="0048478B" w:rsidRDefault="000066C2" w:rsidP="00E4237E">
      <w:pPr>
        <w:pStyle w:val="Paragrafoelenco"/>
        <w:numPr>
          <w:ilvl w:val="0"/>
          <w:numId w:val="3"/>
        </w:numPr>
        <w:autoSpaceDE w:val="0"/>
        <w:autoSpaceDN w:val="0"/>
        <w:adjustRightInd w:val="0"/>
        <w:spacing w:after="0"/>
        <w:jc w:val="both"/>
        <w:rPr>
          <w:rFonts w:cs="CorporateSRegular"/>
          <w:color w:val="231F20"/>
        </w:rPr>
      </w:pPr>
      <w:r>
        <w:rPr>
          <w:rFonts w:cs="Arial"/>
        </w:rPr>
        <w:t xml:space="preserve"> A</w:t>
      </w:r>
      <w:r w:rsidRPr="0048478B">
        <w:rPr>
          <w:rFonts w:cs="Arial"/>
        </w:rPr>
        <w:t>ppoggiare il carico a terra con cautela</w:t>
      </w:r>
      <w:r>
        <w:rPr>
          <w:rFonts w:cs="Arial"/>
        </w:rPr>
        <w:t xml:space="preserve"> facendo attenzione che la fune</w:t>
      </w:r>
      <w:r w:rsidRPr="0048478B">
        <w:rPr>
          <w:rFonts w:cs="Arial"/>
        </w:rPr>
        <w:t xml:space="preserve"> non si impigli nel carico. </w:t>
      </w:r>
    </w:p>
    <w:p w:rsidR="000066C2" w:rsidRPr="00D6293C" w:rsidRDefault="000066C2" w:rsidP="00E4237E">
      <w:pPr>
        <w:pStyle w:val="Paragrafoelenco"/>
        <w:numPr>
          <w:ilvl w:val="0"/>
          <w:numId w:val="3"/>
        </w:numPr>
        <w:autoSpaceDE w:val="0"/>
        <w:autoSpaceDN w:val="0"/>
        <w:adjustRightInd w:val="0"/>
        <w:spacing w:after="0"/>
        <w:jc w:val="both"/>
        <w:rPr>
          <w:rFonts w:cs="CorporateSRegular"/>
          <w:color w:val="231F20"/>
        </w:rPr>
      </w:pPr>
      <w:r>
        <w:rPr>
          <w:rFonts w:cs="Arial"/>
        </w:rPr>
        <w:t>La fune e/o catene</w:t>
      </w:r>
      <w:r w:rsidRPr="0048478B">
        <w:rPr>
          <w:rFonts w:cs="Arial"/>
        </w:rPr>
        <w:t xml:space="preserve"> non deve essere tolta da sotto il carico, quando questo grava sulla stessa e non deve essere trascinata sul pavimento o su superfici abrasive</w:t>
      </w:r>
    </w:p>
    <w:p w:rsidR="000066C2" w:rsidRDefault="000066C2" w:rsidP="00E4237E">
      <w:pPr>
        <w:pStyle w:val="Paragrafoelenco"/>
        <w:numPr>
          <w:ilvl w:val="0"/>
          <w:numId w:val="2"/>
        </w:numPr>
        <w:autoSpaceDE w:val="0"/>
        <w:autoSpaceDN w:val="0"/>
        <w:adjustRightInd w:val="0"/>
        <w:spacing w:after="0"/>
        <w:jc w:val="both"/>
        <w:rPr>
          <w:rFonts w:cs="Tahoma"/>
        </w:rPr>
      </w:pPr>
      <w:r>
        <w:rPr>
          <w:rFonts w:cs="CorporateSRegular"/>
          <w:color w:val="231F20"/>
        </w:rPr>
        <w:t>Nell’utilizzo delle carrucole autofrenante</w:t>
      </w:r>
      <w:r w:rsidRPr="00436F74">
        <w:rPr>
          <w:rFonts w:cs="CorporateSRegular"/>
          <w:color w:val="231F20"/>
        </w:rPr>
        <w:t xml:space="preserve"> </w:t>
      </w:r>
      <w:r>
        <w:rPr>
          <w:rFonts w:cs="Tahoma"/>
        </w:rPr>
        <w:t xml:space="preserve">devono </w:t>
      </w:r>
      <w:r w:rsidRPr="000C70CD">
        <w:rPr>
          <w:rFonts w:cs="Tahoma"/>
        </w:rPr>
        <w:t xml:space="preserve"> essere provvista di un dispositivo autofrenante in grado di bloccare il carico in caso di rilascio improvviso da parte dell’operatore.</w:t>
      </w:r>
    </w:p>
    <w:p w:rsidR="000066C2" w:rsidRDefault="000066C2" w:rsidP="00E4237E">
      <w:pPr>
        <w:pStyle w:val="Paragrafoelenco"/>
        <w:numPr>
          <w:ilvl w:val="0"/>
          <w:numId w:val="2"/>
        </w:numPr>
        <w:autoSpaceDE w:val="0"/>
        <w:autoSpaceDN w:val="0"/>
        <w:adjustRightInd w:val="0"/>
        <w:spacing w:after="0"/>
        <w:jc w:val="both"/>
        <w:rPr>
          <w:rFonts w:cs="Tahoma"/>
        </w:rPr>
      </w:pPr>
      <w:r w:rsidRPr="00BD3AC8">
        <w:rPr>
          <w:rFonts w:cs="CorporateSRegular"/>
          <w:color w:val="231F20"/>
        </w:rPr>
        <w:t xml:space="preserve"> </w:t>
      </w:r>
      <w:r w:rsidRPr="0024011F">
        <w:rPr>
          <w:rFonts w:cs="Tahoma"/>
        </w:rPr>
        <w:t>È impiegabile per carichi modesti perché la forza da applicare è pari al peso del carico.</w:t>
      </w:r>
    </w:p>
    <w:p w:rsidR="000066C2" w:rsidRDefault="000066C2" w:rsidP="00E4237E">
      <w:pPr>
        <w:pStyle w:val="Paragrafoelenco"/>
        <w:numPr>
          <w:ilvl w:val="0"/>
          <w:numId w:val="2"/>
        </w:numPr>
        <w:autoSpaceDE w:val="0"/>
        <w:autoSpaceDN w:val="0"/>
        <w:adjustRightInd w:val="0"/>
        <w:spacing w:after="0"/>
        <w:jc w:val="both"/>
        <w:rPr>
          <w:rFonts w:cs="Tahoma"/>
        </w:rPr>
      </w:pPr>
      <w:r w:rsidRPr="0008461A">
        <w:rPr>
          <w:rFonts w:cs="Tahoma"/>
        </w:rPr>
        <w:t>È bene che il carico non superi il peso di kg 50 e comunque non sia mai superiore alla metà del peso dell’operatore, o comunque entro i limiti prescritti dalle istruzioni per l’uso.</w:t>
      </w:r>
    </w:p>
    <w:p w:rsidR="000066C2" w:rsidRDefault="000066C2" w:rsidP="00E4237E">
      <w:pPr>
        <w:pStyle w:val="Paragrafoelenco"/>
        <w:numPr>
          <w:ilvl w:val="0"/>
          <w:numId w:val="1"/>
        </w:numPr>
        <w:autoSpaceDE w:val="0"/>
        <w:autoSpaceDN w:val="0"/>
        <w:adjustRightInd w:val="0"/>
        <w:jc w:val="both"/>
        <w:rPr>
          <w:rFonts w:eastAsia="Times New Roman" w:cs="Times New Roman"/>
          <w:color w:val="000000"/>
          <w:lang w:eastAsia="it-IT"/>
        </w:rPr>
      </w:pPr>
      <w:r w:rsidRPr="00BD0D51">
        <w:rPr>
          <w:rFonts w:eastAsia="Times New Roman" w:cs="Times New Roman"/>
          <w:color w:val="000000"/>
          <w:lang w:eastAsia="it-IT"/>
        </w:rPr>
        <w:t xml:space="preserve">Non utilizzare funi di diametro diverso da quelle richiamate nella presente istruzione. E’vietato sostare o transitare sotto a carichi sospesi. L’utilizzatore deve indossare guanti antiabrasione e scarpe di sicurezza </w:t>
      </w:r>
      <w:r>
        <w:rPr>
          <w:rFonts w:eastAsia="Times New Roman" w:cs="Times New Roman"/>
          <w:color w:val="000000"/>
          <w:lang w:eastAsia="it-IT"/>
        </w:rPr>
        <w:t xml:space="preserve">e casco protettivo </w:t>
      </w:r>
      <w:r w:rsidRPr="00BD0D51">
        <w:rPr>
          <w:rFonts w:eastAsia="Times New Roman" w:cs="Times New Roman"/>
          <w:color w:val="000000"/>
          <w:lang w:eastAsia="it-IT"/>
        </w:rPr>
        <w:t>in conformità a quanto previsto dal piano di sicurezza del cantiere</w:t>
      </w:r>
      <w:r>
        <w:rPr>
          <w:rFonts w:eastAsia="Times New Roman" w:cs="Times New Roman"/>
          <w:color w:val="000000"/>
          <w:lang w:eastAsia="it-IT"/>
        </w:rPr>
        <w:t>;</w:t>
      </w:r>
    </w:p>
    <w:p w:rsidR="000066C2" w:rsidRDefault="000066C2" w:rsidP="00E4237E">
      <w:pPr>
        <w:pStyle w:val="Paragrafoelenco"/>
        <w:numPr>
          <w:ilvl w:val="0"/>
          <w:numId w:val="1"/>
        </w:numPr>
        <w:autoSpaceDE w:val="0"/>
        <w:autoSpaceDN w:val="0"/>
        <w:adjustRightInd w:val="0"/>
        <w:spacing w:after="0"/>
        <w:jc w:val="both"/>
        <w:rPr>
          <w:rFonts w:cs="Tahoma"/>
        </w:rPr>
      </w:pPr>
      <w:r w:rsidRPr="0008461A">
        <w:rPr>
          <w:rFonts w:cs="Tahoma"/>
        </w:rPr>
        <w:t>l posto di carico e di manovra in quota deve essere protetto con parapetti normali; se non è possibile allestirli o se è necessario rimuoverli, anche temporaneamente, l’operatore deve fare uso della cintura di sicurezza.</w:t>
      </w:r>
    </w:p>
    <w:p w:rsidR="000066C2" w:rsidRDefault="000066C2" w:rsidP="00E4237E">
      <w:pPr>
        <w:pStyle w:val="Paragrafoelenco"/>
        <w:numPr>
          <w:ilvl w:val="0"/>
          <w:numId w:val="1"/>
        </w:numPr>
        <w:autoSpaceDE w:val="0"/>
        <w:autoSpaceDN w:val="0"/>
        <w:adjustRightInd w:val="0"/>
        <w:jc w:val="both"/>
        <w:rPr>
          <w:rFonts w:eastAsia="Times New Roman" w:cs="Times New Roman"/>
          <w:color w:val="000000"/>
          <w:lang w:eastAsia="it-IT"/>
        </w:rPr>
      </w:pPr>
      <w:r w:rsidRPr="00BD0D51">
        <w:rPr>
          <w:rFonts w:eastAsia="Times New Roman" w:cs="Times New Roman"/>
          <w:color w:val="000000"/>
          <w:lang w:eastAsia="it-IT"/>
        </w:rPr>
        <w:t>Le funi da utilizzare devono essere di tipo “ Nylon intrecciato” di buona qualità, sono da scartare quelle con presenza di noduli o ingrossamenti in quanto il sistema di sicurezza ne impedisce l’uso</w:t>
      </w:r>
      <w:r>
        <w:rPr>
          <w:rFonts w:eastAsia="Times New Roman" w:cs="Times New Roman"/>
          <w:color w:val="000000"/>
          <w:lang w:eastAsia="it-IT"/>
        </w:rPr>
        <w:t>;</w:t>
      </w:r>
    </w:p>
    <w:p w:rsidR="000066C2" w:rsidRDefault="000066C2" w:rsidP="00E4237E">
      <w:pPr>
        <w:pStyle w:val="Paragrafoelenco"/>
        <w:numPr>
          <w:ilvl w:val="0"/>
          <w:numId w:val="1"/>
        </w:numPr>
        <w:autoSpaceDE w:val="0"/>
        <w:autoSpaceDN w:val="0"/>
        <w:adjustRightInd w:val="0"/>
        <w:jc w:val="both"/>
        <w:rPr>
          <w:rFonts w:eastAsia="Times New Roman" w:cs="Times New Roman"/>
          <w:color w:val="000000"/>
          <w:lang w:eastAsia="it-IT"/>
        </w:rPr>
      </w:pPr>
      <w:r w:rsidRPr="00BD0D51">
        <w:rPr>
          <w:rFonts w:eastAsia="Times New Roman" w:cs="Times New Roman"/>
          <w:color w:val="000000"/>
          <w:lang w:eastAsia="it-IT"/>
        </w:rPr>
        <w:t>Durante la fase di bloccaggio, la fune viene bloccata con violenza tra la zeppa mobile e il perno fisso, é pertanto importante controllare che non vi siano segni evidenti (a vista e al tatto) di lesione delle fibre esterne.</w:t>
      </w:r>
      <w:r>
        <w:rPr>
          <w:rFonts w:eastAsia="Times New Roman" w:cs="Times New Roman"/>
          <w:color w:val="000000"/>
          <w:lang w:eastAsia="it-IT"/>
        </w:rPr>
        <w:t>;</w:t>
      </w:r>
    </w:p>
    <w:p w:rsidR="000066C2" w:rsidRPr="00F06911" w:rsidRDefault="000066C2" w:rsidP="00E4237E">
      <w:pPr>
        <w:pStyle w:val="Paragrafoelenco"/>
        <w:numPr>
          <w:ilvl w:val="0"/>
          <w:numId w:val="1"/>
        </w:numPr>
        <w:autoSpaceDE w:val="0"/>
        <w:autoSpaceDN w:val="0"/>
        <w:adjustRightInd w:val="0"/>
        <w:jc w:val="both"/>
        <w:rPr>
          <w:rFonts w:eastAsia="Times New Roman" w:cs="Times New Roman"/>
          <w:color w:val="000000"/>
          <w:lang w:eastAsia="it-IT"/>
        </w:rPr>
      </w:pPr>
      <w:r w:rsidRPr="00F06911">
        <w:rPr>
          <w:rFonts w:cs="Tahoma"/>
        </w:rPr>
        <w:lastRenderedPageBreak/>
        <w:t>Non è accettabile che la fune di sollevamento sia impiegata per imbracare il carico.</w:t>
      </w:r>
    </w:p>
    <w:p w:rsidR="000066C2" w:rsidRDefault="000066C2" w:rsidP="00E4237E">
      <w:pPr>
        <w:pStyle w:val="Paragrafoelenco"/>
        <w:numPr>
          <w:ilvl w:val="0"/>
          <w:numId w:val="2"/>
        </w:numPr>
        <w:autoSpaceDE w:val="0"/>
        <w:autoSpaceDN w:val="0"/>
        <w:adjustRightInd w:val="0"/>
        <w:spacing w:after="0"/>
        <w:jc w:val="both"/>
        <w:rPr>
          <w:rFonts w:cs="Tahoma"/>
        </w:rPr>
      </w:pPr>
      <w:r w:rsidRPr="0008461A">
        <w:rPr>
          <w:rFonts w:cs="Tahoma"/>
        </w:rPr>
        <w:t>La fune di sollevamento può essere sia in tessile naturale (canapa) sia in fibre artificiali(poliammide)</w:t>
      </w:r>
    </w:p>
    <w:p w:rsidR="000066C2" w:rsidRDefault="000066C2" w:rsidP="00E4237E">
      <w:pPr>
        <w:pStyle w:val="Paragrafoelenco"/>
        <w:numPr>
          <w:ilvl w:val="0"/>
          <w:numId w:val="2"/>
        </w:numPr>
        <w:autoSpaceDE w:val="0"/>
        <w:autoSpaceDN w:val="0"/>
        <w:adjustRightInd w:val="0"/>
        <w:spacing w:after="0"/>
        <w:jc w:val="both"/>
        <w:rPr>
          <w:rFonts w:cs="Tahoma"/>
        </w:rPr>
      </w:pPr>
      <w:r w:rsidRPr="0008461A">
        <w:rPr>
          <w:rFonts w:cs="Tahoma"/>
        </w:rPr>
        <w:t>Il coefficiente di sicurezza per la fune è 10 (secondo il D.P.R. 547/55) oppure non minore di 8(secondo il D.P.R. 164/56) quindi per carichi di 40 kg la fune deve portarne 400 (secondo il 547) o almeno 320 (secondo il 164). Nei cantieri edili deve essere applicato il D.P.R. 164/56.</w:t>
      </w:r>
    </w:p>
    <w:p w:rsidR="000066C2" w:rsidRDefault="000066C2" w:rsidP="00E4237E">
      <w:pPr>
        <w:pStyle w:val="Paragrafoelenco"/>
        <w:numPr>
          <w:ilvl w:val="0"/>
          <w:numId w:val="2"/>
        </w:numPr>
        <w:autoSpaceDE w:val="0"/>
        <w:autoSpaceDN w:val="0"/>
        <w:adjustRightInd w:val="0"/>
        <w:spacing w:after="0"/>
        <w:jc w:val="both"/>
        <w:rPr>
          <w:rFonts w:cs="Tahoma"/>
        </w:rPr>
      </w:pPr>
      <w:r w:rsidRPr="0008461A">
        <w:rPr>
          <w:rFonts w:cs="Tahoma"/>
        </w:rPr>
        <w:t>Il diametro della fune deve anche consentire all’operatore una presa comoda, quindi è bene impiegare diametri non minori di cm 1,5.</w:t>
      </w:r>
    </w:p>
    <w:p w:rsidR="000066C2" w:rsidRDefault="000066C2" w:rsidP="00E4237E">
      <w:pPr>
        <w:pStyle w:val="Paragrafoelenco"/>
        <w:numPr>
          <w:ilvl w:val="0"/>
          <w:numId w:val="1"/>
        </w:numPr>
        <w:autoSpaceDE w:val="0"/>
        <w:autoSpaceDN w:val="0"/>
        <w:adjustRightInd w:val="0"/>
        <w:spacing w:after="0"/>
        <w:jc w:val="both"/>
        <w:rPr>
          <w:rFonts w:cs="Tahoma"/>
        </w:rPr>
      </w:pPr>
      <w:r w:rsidRPr="0008461A">
        <w:rPr>
          <w:rFonts w:cs="Tahoma"/>
        </w:rPr>
        <w:t>La lunghezza della fune deve essere tale da impedirne lo sfilamento, quindi è bene impiegare funi aventi lunghezza totale pari ad almeno 2,5 volte l’altezza del sollevamento</w:t>
      </w:r>
      <w:r w:rsidRPr="00BC496A">
        <w:rPr>
          <w:rFonts w:cs="Tahoma"/>
        </w:rPr>
        <w:t xml:space="preserve"> </w:t>
      </w:r>
    </w:p>
    <w:p w:rsidR="000066C2" w:rsidRPr="001D0FA4" w:rsidRDefault="000066C2" w:rsidP="00E4237E">
      <w:pPr>
        <w:pStyle w:val="Paragrafoelenco"/>
        <w:numPr>
          <w:ilvl w:val="0"/>
          <w:numId w:val="1"/>
        </w:numPr>
        <w:autoSpaceDE w:val="0"/>
        <w:autoSpaceDN w:val="0"/>
        <w:adjustRightInd w:val="0"/>
        <w:spacing w:after="0"/>
        <w:jc w:val="both"/>
        <w:rPr>
          <w:rFonts w:cs="Tahoma"/>
        </w:rPr>
      </w:pPr>
      <w:r w:rsidRPr="00F06911">
        <w:rPr>
          <w:rFonts w:cs="CorporateSRegular"/>
          <w:color w:val="231F20"/>
        </w:rPr>
        <w:t>I mezzi di sollevamento e di trasporto devono essere provvisti di dispositivo di frenatura atti</w:t>
      </w:r>
      <w:r>
        <w:rPr>
          <w:rFonts w:cs="CorporateSRegular"/>
          <w:color w:val="231F20"/>
        </w:rPr>
        <w:t xml:space="preserve"> </w:t>
      </w:r>
      <w:r w:rsidRPr="00F06911">
        <w:rPr>
          <w:rFonts w:cs="CorporateSRegular"/>
          <w:color w:val="231F20"/>
        </w:rPr>
        <w:t>ad assicurare il pronto arresto e la posizione di fermo del carico e del mezzo e, quando è</w:t>
      </w:r>
      <w:r>
        <w:rPr>
          <w:rFonts w:cs="CorporateSRegular"/>
          <w:color w:val="231F20"/>
        </w:rPr>
        <w:t xml:space="preserve"> </w:t>
      </w:r>
      <w:r w:rsidRPr="00F06911">
        <w:rPr>
          <w:rFonts w:cs="CorporateSRegular"/>
          <w:color w:val="231F20"/>
        </w:rPr>
        <w:t>necessario ai fini della sicurezza, a consentire la gradualità dell’arresto.</w:t>
      </w:r>
    </w:p>
    <w:p w:rsidR="000066C2" w:rsidRPr="001D0FA4" w:rsidRDefault="000066C2" w:rsidP="00E4237E">
      <w:pPr>
        <w:pStyle w:val="Paragrafoelenco"/>
        <w:numPr>
          <w:ilvl w:val="0"/>
          <w:numId w:val="1"/>
        </w:numPr>
        <w:autoSpaceDE w:val="0"/>
        <w:autoSpaceDN w:val="0"/>
        <w:adjustRightInd w:val="0"/>
        <w:spacing w:after="0"/>
        <w:jc w:val="both"/>
        <w:rPr>
          <w:rFonts w:cs="Tahoma"/>
        </w:rPr>
      </w:pPr>
      <w:r w:rsidRPr="001D0FA4">
        <w:rPr>
          <w:rFonts w:cs="CorporateSRegular"/>
          <w:color w:val="231F20"/>
        </w:rPr>
        <w:t>Nell’utilizzo dei mezzi di sollevamento e di trasporto si devono adottare le necessarie misure per assicurare la stabilità del mezzo e del suo carico, in relazione al tipo del mezzo stesso, alla sua velocità, alle accelerazioni in fase di avviamento e di arresto ed alle caratteristiche del percorso;</w:t>
      </w:r>
      <w:r w:rsidRPr="001D0FA4">
        <w:rPr>
          <w:rFonts w:cs="Arial"/>
        </w:rPr>
        <w:t xml:space="preserve"> le manovre degli automezzi devono essere guidate a terra da un preposto, utilizzando come mezzi di comunicazione vocale e gestuale quelli prescritti dal D.L.vo 493/’96;</w:t>
      </w:r>
    </w:p>
    <w:p w:rsidR="000066C2" w:rsidRPr="001D0FA4" w:rsidRDefault="000066C2" w:rsidP="00E4237E">
      <w:pPr>
        <w:pStyle w:val="Paragrafoelenco"/>
        <w:numPr>
          <w:ilvl w:val="0"/>
          <w:numId w:val="1"/>
        </w:numPr>
        <w:autoSpaceDE w:val="0"/>
        <w:autoSpaceDN w:val="0"/>
        <w:adjustRightInd w:val="0"/>
        <w:spacing w:after="0"/>
        <w:jc w:val="both"/>
        <w:rPr>
          <w:rFonts w:cs="Tahoma"/>
        </w:rPr>
      </w:pPr>
      <w:r w:rsidRPr="001D0FA4">
        <w:rPr>
          <w:rFonts w:cs="Arial"/>
        </w:rPr>
        <w:t xml:space="preserve"> tutti gli addetti devono essere informati e formati in particolar modo su: il peso dei carichi, il centro di gravita o il lato più pesante, le modalità di lavoro corrette ed i rischi in caso di inosservanza;</w:t>
      </w:r>
    </w:p>
    <w:p w:rsidR="000066C2" w:rsidRPr="00447E4E" w:rsidRDefault="000066C2" w:rsidP="00E4237E">
      <w:pPr>
        <w:pStyle w:val="Paragrafoelenco"/>
        <w:numPr>
          <w:ilvl w:val="0"/>
          <w:numId w:val="1"/>
        </w:numPr>
        <w:autoSpaceDE w:val="0"/>
        <w:autoSpaceDN w:val="0"/>
        <w:adjustRightInd w:val="0"/>
        <w:spacing w:after="0"/>
        <w:jc w:val="both"/>
        <w:rPr>
          <w:rFonts w:cs="Tahoma"/>
        </w:rPr>
      </w:pPr>
      <w:r w:rsidRPr="00447E4E">
        <w:rPr>
          <w:rFonts w:cs="Arial"/>
        </w:rPr>
        <w:t xml:space="preserve">Per le autogrù valgono gli stessi adempimenti amministrativi già chiamati per gli apparecchi di sollevamento di portata superiore a </w:t>
      </w:r>
      <w:smartTag w:uri="urn:schemas-microsoft-com:office:smarttags" w:element="metricconverter">
        <w:smartTagPr>
          <w:attr w:name="ProductID" w:val="200 kg"/>
        </w:smartTagPr>
        <w:r w:rsidRPr="00447E4E">
          <w:rPr>
            <w:rFonts w:cs="Arial"/>
          </w:rPr>
          <w:t>200 kg</w:t>
        </w:r>
      </w:smartTag>
      <w:r w:rsidRPr="00447E4E">
        <w:rPr>
          <w:rFonts w:cs="Arial"/>
        </w:rPr>
        <w:t>, con l'aggiunta dell'omologazione del carro porta gru a cura del Motorizzazione Civile. Valgono le stesse misure di sicurezza previste per gli apparecchi di sollevamento in genere. In particolare si deve accertare che:</w:t>
      </w:r>
    </w:p>
    <w:p w:rsidR="000066C2" w:rsidRPr="00F06911" w:rsidRDefault="000066C2" w:rsidP="00E4237E">
      <w:pPr>
        <w:numPr>
          <w:ilvl w:val="0"/>
          <w:numId w:val="4"/>
        </w:numPr>
        <w:autoSpaceDE w:val="0"/>
        <w:autoSpaceDN w:val="0"/>
        <w:adjustRightInd w:val="0"/>
        <w:spacing w:after="0"/>
        <w:jc w:val="both"/>
        <w:rPr>
          <w:rFonts w:cs="Arial"/>
        </w:rPr>
      </w:pPr>
      <w:r>
        <w:rPr>
          <w:rFonts w:cs="Arial"/>
        </w:rPr>
        <w:t xml:space="preserve">  </w:t>
      </w:r>
      <w:r w:rsidRPr="00F06911">
        <w:rPr>
          <w:rFonts w:cs="Arial"/>
        </w:rPr>
        <w:t>sia consentito l'arresto automatico in caso di mancanza di forza motrice</w:t>
      </w:r>
    </w:p>
    <w:p w:rsidR="000066C2" w:rsidRPr="00F06911" w:rsidRDefault="000066C2" w:rsidP="00E4237E">
      <w:pPr>
        <w:numPr>
          <w:ilvl w:val="0"/>
          <w:numId w:val="4"/>
        </w:numPr>
        <w:autoSpaceDE w:val="0"/>
        <w:autoSpaceDN w:val="0"/>
        <w:adjustRightInd w:val="0"/>
        <w:spacing w:after="0"/>
        <w:jc w:val="both"/>
        <w:rPr>
          <w:rFonts w:cs="Arial"/>
        </w:rPr>
      </w:pPr>
      <w:r w:rsidRPr="00F06911">
        <w:rPr>
          <w:rFonts w:cs="Arial"/>
        </w:rPr>
        <w:t>sia dotata di dispositivo automatico di fine corsa;</w:t>
      </w:r>
    </w:p>
    <w:p w:rsidR="000066C2" w:rsidRDefault="000066C2" w:rsidP="00E4237E">
      <w:pPr>
        <w:numPr>
          <w:ilvl w:val="0"/>
          <w:numId w:val="4"/>
        </w:numPr>
        <w:autoSpaceDE w:val="0"/>
        <w:autoSpaceDN w:val="0"/>
        <w:adjustRightInd w:val="0"/>
        <w:spacing w:after="0"/>
        <w:jc w:val="both"/>
        <w:rPr>
          <w:rFonts w:cs="Arial"/>
        </w:rPr>
      </w:pPr>
      <w:r w:rsidRPr="00F06911">
        <w:rPr>
          <w:rFonts w:cs="Arial"/>
        </w:rPr>
        <w:t>sia impedita la discesa del carico a motore inserito;</w:t>
      </w:r>
    </w:p>
    <w:p w:rsidR="000066C2" w:rsidRDefault="000066C2" w:rsidP="00E4237E">
      <w:pPr>
        <w:numPr>
          <w:ilvl w:val="0"/>
          <w:numId w:val="4"/>
        </w:numPr>
        <w:autoSpaceDE w:val="0"/>
        <w:autoSpaceDN w:val="0"/>
        <w:adjustRightInd w:val="0"/>
        <w:spacing w:after="0"/>
        <w:jc w:val="both"/>
        <w:rPr>
          <w:rFonts w:cs="Arial"/>
        </w:rPr>
      </w:pPr>
      <w:r w:rsidRPr="00447E4E">
        <w:rPr>
          <w:rFonts w:cs="Arial"/>
        </w:rPr>
        <w:t xml:space="preserve">salvo le deroghe concesse a dispositivi di efficacia equivalente  </w:t>
      </w:r>
    </w:p>
    <w:p w:rsidR="000066C2" w:rsidRPr="001F5ED9" w:rsidRDefault="000066C2" w:rsidP="00E4237E">
      <w:pPr>
        <w:pStyle w:val="Paragrafoelenco"/>
        <w:numPr>
          <w:ilvl w:val="0"/>
          <w:numId w:val="5"/>
        </w:numPr>
        <w:jc w:val="both"/>
        <w:rPr>
          <w:rFonts w:cs="Arial"/>
        </w:rPr>
      </w:pPr>
      <w:r w:rsidRPr="001F5ED9">
        <w:rPr>
          <w:rFonts w:cs="Arial"/>
        </w:rPr>
        <w:t>Altro elemento fondamentale è la stabilità del mezzo e del carico in ogni condizione, sia di lavoro che di riposo (art. 169 D.P.R. n° 547/55) comprovata da una relazione tecnica contenente i calcoli effettuati da un professionista abilitato ee conclusioni che questi ne trae. Il manovratore dell'autogrù deve disporre del diagramma di carico dell'autogrù. Questo è molto complesso perché dipende da molteplici fattori quali la diversa inclinazione del braccio rispetto al piano orizzontale, diversa lunghezza di sviluppo degli elementi telescopici o delle prolunghe tralicciate, le diverse possibilità di lavoro (frontale, laterale, posteriore), la pendenza del terreno per autogrù predisposte per lavorare su ruote. Vista l'impossibilità di riportare fisse nell’abitacolo tutte queste informazioni, al posto di manovra dovranno essere riportate le istruzioni più importanti (Circolare ISPESL n° 22/90). Durante l'uso dovrà farsi riferimento al certificato di omologazione del mezzo e dell'apparecchio di sollevamento. In particolare si dovrà rispettare lo schema del poligono di appoggio previsto (per l'uso su dispositivo stabilizzatori).Se sono previste prestazioni su gomme, si dovranno adottare i pneumatici e le pressioni previsti nel certificato di omologazione. Dallo stesso sarà possibile rilevare il carico gravante su ogni pneumatico al fine di valutare la resistenza offerta dal terreno. Particolare attenzione dovrà porsi nel lavoro con vento forte, sospendendo il lavoro nei casi indicati nel certificato di omologazione. Nelle autogrù con dispositivi oleodinamici (bracci telescopici e stabilizzatori) bisognerà verificare periodicamente l'efficienza dei dispositivi di sicurezza dei circuiti idraulici e lo stato di conservazione delle tu</w:t>
      </w:r>
      <w:r>
        <w:rPr>
          <w:rFonts w:cs="Arial"/>
        </w:rPr>
        <w:t>r</w:t>
      </w:r>
      <w:r w:rsidRPr="001F5ED9">
        <w:rPr>
          <w:rFonts w:cs="Arial"/>
        </w:rPr>
        <w:t>b</w:t>
      </w:r>
      <w:r>
        <w:rPr>
          <w:rFonts w:cs="Arial"/>
        </w:rPr>
        <w:t xml:space="preserve">ine.                                                                                                                                                                                                                                                                                                                                                                                                                                                                                                                                                                                                                                                                                                                                                                                                                                                                                            </w:t>
      </w:r>
    </w:p>
    <w:p w:rsidR="000066C2" w:rsidRPr="001D0FA4" w:rsidRDefault="000066C2" w:rsidP="000066C2">
      <w:pPr>
        <w:autoSpaceDE w:val="0"/>
        <w:autoSpaceDN w:val="0"/>
        <w:adjustRightInd w:val="0"/>
        <w:rPr>
          <w:rFonts w:cs="Verdana"/>
          <w:b/>
          <w:bCs/>
          <w:color w:val="000000"/>
          <w:sz w:val="24"/>
          <w:szCs w:val="24"/>
        </w:rPr>
      </w:pPr>
      <w:r w:rsidRPr="001D0FA4">
        <w:rPr>
          <w:rFonts w:cs="Verdana"/>
          <w:b/>
          <w:bCs/>
          <w:color w:val="000000"/>
          <w:sz w:val="28"/>
          <w:szCs w:val="28"/>
        </w:rPr>
        <w:lastRenderedPageBreak/>
        <w:t xml:space="preserve">DPI                                                                                                                                                                          </w:t>
      </w:r>
      <w:r w:rsidRPr="001D0FA4">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0066C2" w:rsidTr="002370EA">
        <w:tc>
          <w:tcPr>
            <w:tcW w:w="2427" w:type="dxa"/>
            <w:shd w:val="clear" w:color="auto" w:fill="FFC000"/>
          </w:tcPr>
          <w:p w:rsidR="000066C2" w:rsidRPr="008C212C" w:rsidRDefault="000066C2" w:rsidP="002370EA">
            <w:pPr>
              <w:tabs>
                <w:tab w:val="left" w:pos="1350"/>
              </w:tabs>
              <w:jc w:val="center"/>
              <w:rPr>
                <w:b/>
                <w:sz w:val="20"/>
                <w:szCs w:val="20"/>
              </w:rPr>
            </w:pPr>
            <w:r w:rsidRPr="008C212C">
              <w:rPr>
                <w:b/>
                <w:sz w:val="20"/>
                <w:szCs w:val="20"/>
              </w:rPr>
              <w:t>RISCHI  EVIDENZIATI</w:t>
            </w:r>
          </w:p>
        </w:tc>
        <w:tc>
          <w:tcPr>
            <w:tcW w:w="2562" w:type="dxa"/>
            <w:shd w:val="clear" w:color="auto" w:fill="FFC000"/>
          </w:tcPr>
          <w:p w:rsidR="000066C2" w:rsidRDefault="000066C2" w:rsidP="002370EA">
            <w:pPr>
              <w:tabs>
                <w:tab w:val="left" w:pos="1350"/>
              </w:tabs>
              <w:jc w:val="center"/>
              <w:rPr>
                <w:b/>
              </w:rPr>
            </w:pPr>
            <w:r>
              <w:rPr>
                <w:b/>
              </w:rPr>
              <w:t>DPI</w:t>
            </w:r>
          </w:p>
        </w:tc>
        <w:tc>
          <w:tcPr>
            <w:tcW w:w="2434" w:type="dxa"/>
            <w:shd w:val="clear" w:color="auto" w:fill="FFC000"/>
          </w:tcPr>
          <w:p w:rsidR="000066C2" w:rsidRDefault="000066C2" w:rsidP="002370EA">
            <w:pPr>
              <w:tabs>
                <w:tab w:val="left" w:pos="1350"/>
              </w:tabs>
              <w:jc w:val="center"/>
              <w:rPr>
                <w:b/>
              </w:rPr>
            </w:pPr>
            <w:r>
              <w:rPr>
                <w:b/>
              </w:rPr>
              <w:t>DESCRIZIONE</w:t>
            </w:r>
          </w:p>
        </w:tc>
        <w:tc>
          <w:tcPr>
            <w:tcW w:w="2431" w:type="dxa"/>
            <w:shd w:val="clear" w:color="auto" w:fill="FFC000"/>
          </w:tcPr>
          <w:p w:rsidR="000066C2" w:rsidRDefault="000066C2" w:rsidP="002370EA">
            <w:pPr>
              <w:tabs>
                <w:tab w:val="left" w:pos="1350"/>
              </w:tabs>
              <w:jc w:val="center"/>
              <w:rPr>
                <w:b/>
              </w:rPr>
            </w:pPr>
            <w:r>
              <w:rPr>
                <w:b/>
              </w:rPr>
              <w:t>NOTE</w:t>
            </w:r>
          </w:p>
          <w:p w:rsidR="000066C2" w:rsidRPr="007D5FE0" w:rsidRDefault="000066C2" w:rsidP="002370EA">
            <w:pPr>
              <w:tabs>
                <w:tab w:val="left" w:pos="1350"/>
              </w:tabs>
              <w:jc w:val="center"/>
              <w:rPr>
                <w:b/>
                <w:sz w:val="16"/>
                <w:szCs w:val="16"/>
              </w:rPr>
            </w:pPr>
          </w:p>
        </w:tc>
      </w:tr>
      <w:tr w:rsidR="000066C2" w:rsidTr="002370EA">
        <w:tc>
          <w:tcPr>
            <w:tcW w:w="2427" w:type="dxa"/>
            <w:tcBorders>
              <w:bottom w:val="single" w:sz="4" w:space="0" w:color="000000" w:themeColor="text1"/>
            </w:tcBorders>
          </w:tcPr>
          <w:p w:rsidR="000066C2" w:rsidRPr="00EB6770" w:rsidRDefault="000066C2" w:rsidP="002370EA">
            <w:pPr>
              <w:tabs>
                <w:tab w:val="left" w:pos="1350"/>
              </w:tabs>
              <w:rPr>
                <w:b/>
                <w:sz w:val="20"/>
                <w:szCs w:val="20"/>
              </w:rPr>
            </w:pPr>
          </w:p>
          <w:p w:rsidR="000066C2" w:rsidRPr="00EB6770" w:rsidRDefault="000066C2" w:rsidP="002370EA">
            <w:pPr>
              <w:autoSpaceDE w:val="0"/>
              <w:autoSpaceDN w:val="0"/>
              <w:adjustRightInd w:val="0"/>
              <w:rPr>
                <w:rFonts w:cs="Verdana"/>
                <w:color w:val="000000"/>
                <w:sz w:val="20"/>
                <w:szCs w:val="20"/>
              </w:rPr>
            </w:pPr>
            <w:r>
              <w:rPr>
                <w:rFonts w:cs="Verdana"/>
                <w:color w:val="000000"/>
                <w:sz w:val="20"/>
                <w:szCs w:val="20"/>
              </w:rPr>
              <w:t>Per protezione</w:t>
            </w:r>
          </w:p>
          <w:p w:rsidR="000066C2" w:rsidRPr="00EB6770" w:rsidRDefault="000066C2" w:rsidP="002370EA">
            <w:pPr>
              <w:tabs>
                <w:tab w:val="left" w:pos="1350"/>
              </w:tabs>
              <w:rPr>
                <w:b/>
                <w:sz w:val="20"/>
                <w:szCs w:val="20"/>
              </w:rPr>
            </w:pPr>
          </w:p>
          <w:p w:rsidR="000066C2" w:rsidRPr="00EB6770" w:rsidRDefault="000066C2" w:rsidP="002370EA">
            <w:pPr>
              <w:tabs>
                <w:tab w:val="left" w:pos="1350"/>
              </w:tabs>
              <w:rPr>
                <w:b/>
                <w:sz w:val="20"/>
                <w:szCs w:val="20"/>
              </w:rPr>
            </w:pPr>
          </w:p>
          <w:p w:rsidR="000066C2" w:rsidRPr="00EB6770" w:rsidRDefault="000066C2" w:rsidP="002370EA">
            <w:pPr>
              <w:tabs>
                <w:tab w:val="left" w:pos="1350"/>
              </w:tabs>
              <w:rPr>
                <w:b/>
                <w:sz w:val="20"/>
                <w:szCs w:val="20"/>
              </w:rPr>
            </w:pPr>
          </w:p>
          <w:p w:rsidR="000066C2" w:rsidRPr="00EB6770" w:rsidRDefault="000066C2" w:rsidP="002370EA">
            <w:pPr>
              <w:tabs>
                <w:tab w:val="left" w:pos="1350"/>
              </w:tabs>
              <w:rPr>
                <w:b/>
                <w:sz w:val="20"/>
                <w:szCs w:val="20"/>
              </w:rPr>
            </w:pPr>
          </w:p>
        </w:tc>
        <w:tc>
          <w:tcPr>
            <w:tcW w:w="2562" w:type="dxa"/>
          </w:tcPr>
          <w:p w:rsidR="000066C2" w:rsidRPr="00EB6770" w:rsidRDefault="000066C2" w:rsidP="002370EA">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sidRPr="00EB6770">
              <w:rPr>
                <w:rFonts w:cs="Verdana"/>
                <w:b/>
                <w:color w:val="000000"/>
                <w:sz w:val="20"/>
                <w:szCs w:val="20"/>
              </w:rPr>
              <w:t>Tuta di protezione</w:t>
            </w:r>
          </w:p>
          <w:p w:rsidR="000066C2" w:rsidRPr="00EB6770" w:rsidRDefault="000066C2" w:rsidP="002370EA">
            <w:pPr>
              <w:pStyle w:val="Paragrafoelenco"/>
              <w:autoSpaceDE w:val="0"/>
              <w:autoSpaceDN w:val="0"/>
              <w:adjustRightInd w:val="0"/>
              <w:ind w:left="360"/>
              <w:rPr>
                <w:rFonts w:cs="Verdana"/>
                <w:color w:val="000000"/>
                <w:sz w:val="20"/>
                <w:szCs w:val="20"/>
              </w:rPr>
            </w:pPr>
          </w:p>
          <w:tbl>
            <w:tblPr>
              <w:tblW w:w="0" w:type="auto"/>
              <w:tblLook w:val="04A0"/>
            </w:tblPr>
            <w:tblGrid>
              <w:gridCol w:w="1958"/>
            </w:tblGrid>
            <w:tr w:rsidR="000066C2" w:rsidRPr="00EB6770" w:rsidTr="002370EA">
              <w:trPr>
                <w:trHeight w:val="1520"/>
              </w:trPr>
              <w:tc>
                <w:tcPr>
                  <w:tcW w:w="1958" w:type="dxa"/>
                </w:tcPr>
                <w:p w:rsidR="000066C2" w:rsidRPr="00EB6770" w:rsidRDefault="000066C2" w:rsidP="002370EA">
                  <w:pPr>
                    <w:tabs>
                      <w:tab w:val="left" w:pos="1350"/>
                    </w:tabs>
                    <w:rPr>
                      <w:sz w:val="20"/>
                      <w:szCs w:val="20"/>
                    </w:rPr>
                  </w:pPr>
                  <w:r w:rsidRPr="00EB6770">
                    <w:rPr>
                      <w:sz w:val="20"/>
                      <w:szCs w:val="20"/>
                    </w:rPr>
                    <w:t xml:space="preserve">    </w:t>
                  </w:r>
                  <w:r w:rsidRPr="00EB6770">
                    <w:rPr>
                      <w:sz w:val="20"/>
                      <w:szCs w:val="20"/>
                    </w:rPr>
                    <w:object w:dxaOrig="1515" w:dyaOrig="1710">
                      <v:shape id="_x0000_i1025" type="#_x0000_t75" style="width:76.5pt;height:75.75pt" o:ole="">
                        <v:imagedata r:id="rId8" o:title=""/>
                      </v:shape>
                      <o:OLEObject Type="Embed" ProgID="PBrush" ShapeID="_x0000_i1025" DrawAspect="Content" ObjectID="_1144049037" r:id="rId9"/>
                    </w:object>
                  </w:r>
                </w:p>
              </w:tc>
            </w:tr>
          </w:tbl>
          <w:p w:rsidR="000066C2" w:rsidRPr="00EB6770" w:rsidRDefault="000066C2" w:rsidP="002370EA">
            <w:pPr>
              <w:tabs>
                <w:tab w:val="left" w:pos="1350"/>
              </w:tabs>
              <w:rPr>
                <w:sz w:val="20"/>
                <w:szCs w:val="20"/>
              </w:rPr>
            </w:pPr>
          </w:p>
        </w:tc>
        <w:tc>
          <w:tcPr>
            <w:tcW w:w="2434" w:type="dxa"/>
          </w:tcPr>
          <w:p w:rsidR="000066C2" w:rsidRPr="00EB6770" w:rsidRDefault="000066C2" w:rsidP="002370EA">
            <w:pPr>
              <w:tabs>
                <w:tab w:val="left" w:pos="1350"/>
              </w:tabs>
              <w:rPr>
                <w:sz w:val="20"/>
                <w:szCs w:val="20"/>
              </w:rPr>
            </w:pPr>
          </w:p>
          <w:p w:rsidR="000066C2" w:rsidRPr="00EB6770" w:rsidRDefault="000066C2" w:rsidP="002370EA">
            <w:pPr>
              <w:autoSpaceDE w:val="0"/>
              <w:autoSpaceDN w:val="0"/>
              <w:adjustRightInd w:val="0"/>
              <w:rPr>
                <w:rFonts w:cs="Verdana"/>
                <w:color w:val="000000"/>
                <w:sz w:val="20"/>
                <w:szCs w:val="20"/>
              </w:rPr>
            </w:pPr>
            <w:r w:rsidRPr="00EB6770">
              <w:rPr>
                <w:rFonts w:cs="Verdana"/>
                <w:color w:val="000000"/>
                <w:sz w:val="20"/>
                <w:szCs w:val="20"/>
              </w:rPr>
              <w:t>Da utilizzare nei</w:t>
            </w:r>
            <w:r>
              <w:rPr>
                <w:rFonts w:cs="Verdana"/>
                <w:color w:val="000000"/>
                <w:sz w:val="20"/>
                <w:szCs w:val="20"/>
              </w:rPr>
              <w:t xml:space="preserve"> </w:t>
            </w:r>
            <w:r w:rsidRPr="00EB6770">
              <w:rPr>
                <w:rFonts w:cs="Verdana"/>
                <w:color w:val="000000"/>
                <w:sz w:val="20"/>
                <w:szCs w:val="20"/>
              </w:rPr>
              <w:t>luoghi di lavoro</w:t>
            </w:r>
            <w:r>
              <w:rPr>
                <w:rFonts w:cs="Verdana"/>
                <w:color w:val="000000"/>
                <w:sz w:val="20"/>
                <w:szCs w:val="20"/>
              </w:rPr>
              <w:t xml:space="preserve"> </w:t>
            </w:r>
            <w:r w:rsidRPr="00EB6770">
              <w:rPr>
                <w:rFonts w:cs="Verdana"/>
                <w:color w:val="000000"/>
                <w:sz w:val="20"/>
                <w:szCs w:val="20"/>
              </w:rPr>
              <w:t>caratterizzati dalla presenza di mat</w:t>
            </w:r>
            <w:r>
              <w:rPr>
                <w:rFonts w:cs="Verdana"/>
                <w:color w:val="000000"/>
                <w:sz w:val="20"/>
                <w:szCs w:val="20"/>
              </w:rPr>
              <w:t xml:space="preserve">eriali e/o attrezzi che possono </w:t>
            </w:r>
            <w:r w:rsidRPr="00EB6770">
              <w:rPr>
                <w:rFonts w:cs="Verdana"/>
                <w:color w:val="000000"/>
                <w:sz w:val="20"/>
                <w:szCs w:val="20"/>
              </w:rPr>
              <w:t>causare fenomeni  di abrasione /taglio/ perforazione</w:t>
            </w:r>
          </w:p>
        </w:tc>
        <w:tc>
          <w:tcPr>
            <w:tcW w:w="2431" w:type="dxa"/>
          </w:tcPr>
          <w:p w:rsidR="000066C2" w:rsidRPr="00EB6770" w:rsidRDefault="000066C2" w:rsidP="002370EA">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0066C2" w:rsidRPr="00EB6770" w:rsidRDefault="000066C2" w:rsidP="002370EA">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0066C2" w:rsidRPr="00EB6770" w:rsidRDefault="000066C2" w:rsidP="002370EA">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0066C2" w:rsidRDefault="000066C2" w:rsidP="002370EA">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0066C2" w:rsidRPr="007D5FE0" w:rsidRDefault="000066C2" w:rsidP="002370EA">
            <w:pPr>
              <w:rPr>
                <w:b/>
              </w:rPr>
            </w:pPr>
            <w:r>
              <w:rPr>
                <w:rFonts w:cs="Verdana"/>
                <w:bCs/>
                <w:i/>
                <w:color w:val="000000"/>
                <w:sz w:val="18"/>
                <w:szCs w:val="18"/>
              </w:rPr>
              <w:t>Requisiti generali</w:t>
            </w:r>
          </w:p>
        </w:tc>
      </w:tr>
      <w:tr w:rsidR="000066C2" w:rsidTr="002370EA">
        <w:tc>
          <w:tcPr>
            <w:tcW w:w="2427" w:type="dxa"/>
            <w:tcBorders>
              <w:bottom w:val="single" w:sz="4" w:space="0" w:color="auto"/>
            </w:tcBorders>
          </w:tcPr>
          <w:p w:rsidR="000066C2" w:rsidRPr="00EB6770" w:rsidRDefault="000066C2" w:rsidP="002370EA">
            <w:pPr>
              <w:tabs>
                <w:tab w:val="left" w:pos="1350"/>
              </w:tabs>
            </w:pPr>
          </w:p>
          <w:p w:rsidR="000066C2" w:rsidRPr="00EB6770" w:rsidRDefault="000066C2" w:rsidP="002370EA">
            <w:pPr>
              <w:tabs>
                <w:tab w:val="left" w:pos="1350"/>
              </w:tabs>
            </w:pPr>
          </w:p>
          <w:p w:rsidR="000066C2" w:rsidRPr="00EB6770" w:rsidRDefault="000066C2" w:rsidP="002370EA">
            <w:pPr>
              <w:autoSpaceDE w:val="0"/>
              <w:autoSpaceDN w:val="0"/>
              <w:adjustRightInd w:val="0"/>
              <w:rPr>
                <w:rFonts w:cs="Verdana"/>
                <w:color w:val="000000"/>
              </w:rPr>
            </w:pPr>
            <w:r w:rsidRPr="00EB6770">
              <w:rPr>
                <w:rFonts w:cs="Verdana"/>
                <w:color w:val="000000"/>
              </w:rPr>
              <w:t>Lesioni per caduta di</w:t>
            </w:r>
          </w:p>
          <w:p w:rsidR="000066C2" w:rsidRPr="00EB6770" w:rsidRDefault="000066C2" w:rsidP="002370EA">
            <w:pPr>
              <w:autoSpaceDE w:val="0"/>
              <w:autoSpaceDN w:val="0"/>
              <w:adjustRightInd w:val="0"/>
              <w:rPr>
                <w:rFonts w:cs="Verdana"/>
                <w:color w:val="000000"/>
              </w:rPr>
            </w:pPr>
            <w:r w:rsidRPr="00EB6770">
              <w:rPr>
                <w:rFonts w:cs="Verdana"/>
                <w:color w:val="000000"/>
              </w:rPr>
              <w:t>materiali o utensili</w:t>
            </w:r>
          </w:p>
          <w:p w:rsidR="000066C2" w:rsidRPr="00EB6770" w:rsidRDefault="000066C2" w:rsidP="002370EA">
            <w:pPr>
              <w:autoSpaceDE w:val="0"/>
              <w:autoSpaceDN w:val="0"/>
              <w:adjustRightInd w:val="0"/>
              <w:rPr>
                <w:rFonts w:cs="Verdana"/>
                <w:color w:val="000000"/>
              </w:rPr>
            </w:pPr>
            <w:r w:rsidRPr="00EB6770">
              <w:rPr>
                <w:rFonts w:cs="Verdana"/>
                <w:color w:val="000000"/>
              </w:rPr>
              <w:t>vari</w:t>
            </w:r>
          </w:p>
          <w:p w:rsidR="000066C2" w:rsidRPr="00EB6770" w:rsidRDefault="000066C2" w:rsidP="002370EA">
            <w:pPr>
              <w:tabs>
                <w:tab w:val="left" w:pos="1350"/>
              </w:tabs>
            </w:pPr>
          </w:p>
          <w:p w:rsidR="000066C2" w:rsidRPr="00EB6770" w:rsidRDefault="000066C2" w:rsidP="002370EA">
            <w:pPr>
              <w:tabs>
                <w:tab w:val="left" w:pos="1350"/>
              </w:tabs>
            </w:pPr>
          </w:p>
          <w:p w:rsidR="000066C2" w:rsidRPr="00EB6770" w:rsidRDefault="000066C2" w:rsidP="002370EA">
            <w:pPr>
              <w:tabs>
                <w:tab w:val="left" w:pos="1350"/>
              </w:tabs>
            </w:pPr>
          </w:p>
        </w:tc>
        <w:tc>
          <w:tcPr>
            <w:tcW w:w="2562" w:type="dxa"/>
            <w:tcBorders>
              <w:bottom w:val="single" w:sz="4" w:space="0" w:color="auto"/>
            </w:tcBorders>
          </w:tcPr>
          <w:p w:rsidR="000066C2" w:rsidRPr="00EB6770" w:rsidRDefault="000066C2" w:rsidP="002370EA">
            <w:pPr>
              <w:pStyle w:val="Paragrafoelenco"/>
              <w:autoSpaceDE w:val="0"/>
              <w:autoSpaceDN w:val="0"/>
              <w:adjustRightInd w:val="0"/>
              <w:ind w:left="360"/>
              <w:rPr>
                <w:rFonts w:cs="Verdana"/>
                <w:color w:val="000000"/>
              </w:rPr>
            </w:pPr>
          </w:p>
          <w:p w:rsidR="000066C2" w:rsidRPr="00EB6770" w:rsidRDefault="000066C2" w:rsidP="002370EA">
            <w:pPr>
              <w:autoSpaceDE w:val="0"/>
              <w:autoSpaceDN w:val="0"/>
              <w:adjustRightInd w:val="0"/>
              <w:rPr>
                <w:rFonts w:cs="Verdana"/>
                <w:b/>
                <w:color w:val="000000"/>
              </w:rPr>
            </w:pPr>
            <w:r w:rsidRPr="00EB6770">
              <w:rPr>
                <w:rFonts w:cs="Verdana"/>
                <w:color w:val="000000"/>
              </w:rPr>
              <w:t xml:space="preserve">             </w:t>
            </w:r>
            <w:r w:rsidRPr="00EB6770">
              <w:rPr>
                <w:rFonts w:cs="Verdana"/>
                <w:b/>
                <w:color w:val="000000"/>
              </w:rPr>
              <w:t>Scarpe</w:t>
            </w:r>
          </w:p>
          <w:p w:rsidR="000066C2" w:rsidRPr="00EB6770" w:rsidRDefault="000066C2" w:rsidP="002370EA">
            <w:pPr>
              <w:pStyle w:val="Paragrafoelenco"/>
              <w:autoSpaceDE w:val="0"/>
              <w:autoSpaceDN w:val="0"/>
              <w:adjustRightInd w:val="0"/>
              <w:ind w:left="360"/>
              <w:rPr>
                <w:rFonts w:cs="Verdana"/>
                <w:b/>
                <w:color w:val="000000"/>
              </w:rPr>
            </w:pPr>
            <w:r w:rsidRPr="00EB6770">
              <w:rPr>
                <w:rFonts w:cs="Verdana"/>
                <w:b/>
                <w:color w:val="000000"/>
              </w:rPr>
              <w:t>antinfortunistiche</w:t>
            </w:r>
          </w:p>
          <w:tbl>
            <w:tblPr>
              <w:tblW w:w="0" w:type="auto"/>
              <w:tblLook w:val="0000"/>
            </w:tblPr>
            <w:tblGrid>
              <w:gridCol w:w="2106"/>
            </w:tblGrid>
            <w:tr w:rsidR="000066C2" w:rsidRPr="00EB6770" w:rsidTr="002370EA">
              <w:trPr>
                <w:trHeight w:val="1605"/>
              </w:trPr>
              <w:tc>
                <w:tcPr>
                  <w:tcW w:w="1830" w:type="dxa"/>
                </w:tcPr>
                <w:p w:rsidR="000066C2" w:rsidRPr="00EB6770" w:rsidRDefault="000066C2" w:rsidP="002370EA">
                  <w:pPr>
                    <w:pStyle w:val="Paragrafoelenco"/>
                    <w:autoSpaceDE w:val="0"/>
                    <w:autoSpaceDN w:val="0"/>
                    <w:adjustRightInd w:val="0"/>
                    <w:ind w:left="0"/>
                    <w:rPr>
                      <w:rFonts w:cs="Verdana"/>
                      <w:color w:val="000000"/>
                    </w:rPr>
                  </w:pPr>
                  <w:r w:rsidRPr="00EB6770">
                    <w:object w:dxaOrig="1890" w:dyaOrig="1200">
                      <v:shape id="_x0000_i1026" type="#_x0000_t75" style="width:94.5pt;height:60pt" o:ole="" o:bordertopcolor="this" o:borderbottomcolor="this">
                        <v:imagedata r:id="rId10" o:title=""/>
                      </v:shape>
                      <o:OLEObject Type="Embed" ProgID="PBrush" ShapeID="_x0000_i1026" DrawAspect="Content" ObjectID="_1144049038" r:id="rId11"/>
                    </w:object>
                  </w:r>
                </w:p>
              </w:tc>
            </w:tr>
          </w:tbl>
          <w:p w:rsidR="000066C2" w:rsidRPr="00EB6770" w:rsidRDefault="000066C2" w:rsidP="002370EA">
            <w:pPr>
              <w:tabs>
                <w:tab w:val="left" w:pos="1350"/>
              </w:tabs>
            </w:pPr>
          </w:p>
        </w:tc>
        <w:tc>
          <w:tcPr>
            <w:tcW w:w="2434" w:type="dxa"/>
            <w:tcBorders>
              <w:bottom w:val="single" w:sz="4" w:space="0" w:color="auto"/>
            </w:tcBorders>
          </w:tcPr>
          <w:p w:rsidR="000066C2" w:rsidRPr="00EB6770" w:rsidRDefault="000066C2" w:rsidP="002370EA">
            <w:pPr>
              <w:autoSpaceDE w:val="0"/>
              <w:autoSpaceDN w:val="0"/>
              <w:adjustRightInd w:val="0"/>
              <w:rPr>
                <w:rFonts w:cs="Verdana"/>
                <w:color w:val="000000"/>
              </w:rPr>
            </w:pPr>
            <w:r w:rsidRPr="00EB6770">
              <w:rPr>
                <w:rFonts w:cs="Verdana"/>
                <w:color w:val="000000"/>
              </w:rPr>
              <w:t>Puntale rinforzato in</w:t>
            </w:r>
          </w:p>
          <w:p w:rsidR="000066C2" w:rsidRPr="00EB6770" w:rsidRDefault="000066C2" w:rsidP="002370EA">
            <w:pPr>
              <w:autoSpaceDE w:val="0"/>
              <w:autoSpaceDN w:val="0"/>
              <w:adjustRightInd w:val="0"/>
              <w:rPr>
                <w:rFonts w:cs="Verdana"/>
                <w:color w:val="000000"/>
              </w:rPr>
            </w:pPr>
            <w:r w:rsidRPr="00EB6770">
              <w:rPr>
                <w:rFonts w:cs="Verdana"/>
                <w:color w:val="000000"/>
              </w:rPr>
              <w:t>acciaio contro</w:t>
            </w:r>
          </w:p>
          <w:p w:rsidR="000066C2" w:rsidRPr="00EB6770" w:rsidRDefault="000066C2" w:rsidP="002370EA">
            <w:pPr>
              <w:autoSpaceDE w:val="0"/>
              <w:autoSpaceDN w:val="0"/>
              <w:adjustRightInd w:val="0"/>
              <w:rPr>
                <w:rFonts w:cs="Verdana"/>
                <w:color w:val="000000"/>
              </w:rPr>
            </w:pPr>
            <w:r w:rsidRPr="00EB6770">
              <w:rPr>
                <w:rFonts w:cs="Verdana"/>
                <w:color w:val="000000"/>
              </w:rPr>
              <w:t>schiacciamento/abra</w:t>
            </w:r>
          </w:p>
          <w:p w:rsidR="000066C2" w:rsidRPr="00EB6770" w:rsidRDefault="000066C2" w:rsidP="002370EA">
            <w:pPr>
              <w:autoSpaceDE w:val="0"/>
              <w:autoSpaceDN w:val="0"/>
              <w:adjustRightInd w:val="0"/>
              <w:rPr>
                <w:rFonts w:cs="Verdana"/>
                <w:color w:val="000000"/>
              </w:rPr>
            </w:pPr>
            <w:r w:rsidRPr="00EB6770">
              <w:rPr>
                <w:rFonts w:cs="Verdana"/>
                <w:color w:val="000000"/>
              </w:rPr>
              <w:t>sioni/perforazione/</w:t>
            </w:r>
          </w:p>
          <w:p w:rsidR="000066C2" w:rsidRPr="00EB6770" w:rsidRDefault="000066C2" w:rsidP="002370EA">
            <w:pPr>
              <w:autoSpaceDE w:val="0"/>
              <w:autoSpaceDN w:val="0"/>
              <w:adjustRightInd w:val="0"/>
              <w:rPr>
                <w:rFonts w:cs="Verdana"/>
                <w:color w:val="000000"/>
              </w:rPr>
            </w:pPr>
            <w:r w:rsidRPr="00EB6770">
              <w:rPr>
                <w:rFonts w:cs="Verdana"/>
                <w:color w:val="000000"/>
              </w:rPr>
              <w:t>ferite degli arti</w:t>
            </w:r>
          </w:p>
          <w:p w:rsidR="000066C2" w:rsidRPr="00EB6770" w:rsidRDefault="000066C2" w:rsidP="002370EA">
            <w:pPr>
              <w:autoSpaceDE w:val="0"/>
              <w:autoSpaceDN w:val="0"/>
              <w:adjustRightInd w:val="0"/>
              <w:rPr>
                <w:rFonts w:cs="Verdana"/>
                <w:color w:val="000000"/>
              </w:rPr>
            </w:pPr>
            <w:r w:rsidRPr="00EB6770">
              <w:rPr>
                <w:rFonts w:cs="Verdana"/>
                <w:color w:val="000000"/>
              </w:rPr>
              <w:t>inferiori e suola</w:t>
            </w:r>
          </w:p>
          <w:p w:rsidR="000066C2" w:rsidRPr="00EB6770" w:rsidRDefault="000066C2" w:rsidP="002370EA">
            <w:pPr>
              <w:autoSpaceDE w:val="0"/>
              <w:autoSpaceDN w:val="0"/>
              <w:adjustRightInd w:val="0"/>
              <w:rPr>
                <w:rFonts w:cs="Verdana"/>
                <w:color w:val="000000"/>
              </w:rPr>
            </w:pPr>
            <w:r w:rsidRPr="00EB6770">
              <w:rPr>
                <w:rFonts w:cs="Verdana"/>
                <w:color w:val="000000"/>
              </w:rPr>
              <w:t>antiscivolo e per</w:t>
            </w:r>
          </w:p>
          <w:p w:rsidR="000066C2" w:rsidRPr="00EB6770" w:rsidRDefault="000066C2" w:rsidP="002370EA">
            <w:pPr>
              <w:autoSpaceDE w:val="0"/>
              <w:autoSpaceDN w:val="0"/>
              <w:adjustRightInd w:val="0"/>
              <w:rPr>
                <w:rFonts w:cs="Verdana"/>
                <w:color w:val="000000"/>
              </w:rPr>
            </w:pPr>
            <w:r w:rsidRPr="00EB6770">
              <w:rPr>
                <w:rFonts w:cs="Verdana"/>
                <w:color w:val="000000"/>
              </w:rPr>
              <w:t>salvaguardare la</w:t>
            </w:r>
          </w:p>
          <w:p w:rsidR="000066C2" w:rsidRPr="00EB6770" w:rsidRDefault="000066C2" w:rsidP="002370EA">
            <w:pPr>
              <w:autoSpaceDE w:val="0"/>
              <w:autoSpaceDN w:val="0"/>
              <w:adjustRightInd w:val="0"/>
              <w:rPr>
                <w:rFonts w:cs="Verdana"/>
                <w:color w:val="000000"/>
              </w:rPr>
            </w:pPr>
            <w:r w:rsidRPr="00EB6770">
              <w:rPr>
                <w:rFonts w:cs="Verdana"/>
                <w:color w:val="000000"/>
              </w:rPr>
              <w:t>caviglia da distorsioni</w:t>
            </w:r>
          </w:p>
        </w:tc>
        <w:tc>
          <w:tcPr>
            <w:tcW w:w="2431" w:type="dxa"/>
            <w:tcBorders>
              <w:bottom w:val="single" w:sz="4" w:space="0" w:color="auto"/>
            </w:tcBorders>
          </w:tcPr>
          <w:p w:rsidR="000066C2" w:rsidRPr="00EB6770" w:rsidRDefault="000066C2" w:rsidP="002370EA">
            <w:pPr>
              <w:rPr>
                <w:b/>
                <w:sz w:val="20"/>
                <w:szCs w:val="20"/>
              </w:rPr>
            </w:pPr>
            <w:r w:rsidRPr="00EB6770">
              <w:rPr>
                <w:b/>
                <w:sz w:val="20"/>
                <w:szCs w:val="20"/>
              </w:rPr>
              <w:t>Rif Normativo Art  75-77-79    del D.Lgs. n. 81/08</w:t>
            </w:r>
            <w:r w:rsidRPr="00EB6770">
              <w:rPr>
                <w:rFonts w:cs="Verdana"/>
                <w:b/>
                <w:bCs/>
                <w:color w:val="000000"/>
                <w:sz w:val="20"/>
                <w:szCs w:val="20"/>
              </w:rPr>
              <w:t xml:space="preserve"> </w:t>
            </w:r>
            <w:r w:rsidRPr="00EB6770">
              <w:rPr>
                <w:b/>
                <w:sz w:val="20"/>
                <w:szCs w:val="20"/>
              </w:rPr>
              <w:t xml:space="preserve">           </w:t>
            </w:r>
          </w:p>
          <w:p w:rsidR="000066C2" w:rsidRPr="00C71701" w:rsidRDefault="000066C2" w:rsidP="002370EA">
            <w:pPr>
              <w:autoSpaceDE w:val="0"/>
              <w:autoSpaceDN w:val="0"/>
              <w:adjustRightInd w:val="0"/>
              <w:rPr>
                <w:rFonts w:ascii="Verdana" w:hAnsi="Verdana" w:cs="Verdana"/>
                <w:b/>
                <w:bCs/>
                <w:color w:val="000000"/>
                <w:sz w:val="18"/>
                <w:szCs w:val="18"/>
              </w:rPr>
            </w:pPr>
            <w:r w:rsidRPr="00EB6770">
              <w:rPr>
                <w:b/>
                <w:sz w:val="20"/>
                <w:szCs w:val="20"/>
              </w:rPr>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0066C2" w:rsidRPr="00D464AD" w:rsidRDefault="000066C2" w:rsidP="002370EA">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0066C2" w:rsidRPr="00D464AD" w:rsidTr="002370EA">
        <w:trPr>
          <w:trHeight w:val="180"/>
        </w:trPr>
        <w:tc>
          <w:tcPr>
            <w:tcW w:w="2427" w:type="dxa"/>
            <w:tcBorders>
              <w:top w:val="single" w:sz="4" w:space="0" w:color="auto"/>
              <w:left w:val="single" w:sz="4" w:space="0" w:color="auto"/>
              <w:bottom w:val="nil"/>
              <w:right w:val="single" w:sz="4" w:space="0" w:color="auto"/>
            </w:tcBorders>
          </w:tcPr>
          <w:p w:rsidR="000066C2" w:rsidRPr="00FF4823" w:rsidRDefault="000066C2" w:rsidP="002370EA">
            <w:pPr>
              <w:tabs>
                <w:tab w:val="left" w:pos="1350"/>
              </w:tabs>
            </w:pPr>
          </w:p>
        </w:tc>
        <w:tc>
          <w:tcPr>
            <w:tcW w:w="2562" w:type="dxa"/>
            <w:vMerge w:val="restart"/>
            <w:tcBorders>
              <w:top w:val="single" w:sz="4" w:space="0" w:color="auto"/>
              <w:left w:val="single" w:sz="4" w:space="0" w:color="auto"/>
              <w:bottom w:val="single" w:sz="4" w:space="0" w:color="auto"/>
              <w:right w:val="single" w:sz="4" w:space="0" w:color="auto"/>
            </w:tcBorders>
          </w:tcPr>
          <w:p w:rsidR="000066C2" w:rsidRPr="00FF4823" w:rsidRDefault="000066C2" w:rsidP="002370EA">
            <w:pPr>
              <w:pStyle w:val="Nessunaspaziatura"/>
            </w:pPr>
          </w:p>
          <w:p w:rsidR="000066C2" w:rsidRPr="00FF4823" w:rsidRDefault="000066C2" w:rsidP="002370EA">
            <w:pPr>
              <w:autoSpaceDE w:val="0"/>
              <w:autoSpaceDN w:val="0"/>
              <w:adjustRightInd w:val="0"/>
              <w:jc w:val="center"/>
              <w:rPr>
                <w:rFonts w:cs="Verdana"/>
                <w:b/>
                <w:color w:val="000000"/>
              </w:rPr>
            </w:pPr>
            <w:r w:rsidRPr="00FF4823">
              <w:rPr>
                <w:rFonts w:cs="Verdana"/>
                <w:color w:val="000000"/>
              </w:rPr>
              <w:t xml:space="preserve">                                                  </w:t>
            </w:r>
            <w:r w:rsidRPr="00FF4823">
              <w:rPr>
                <w:rFonts w:cs="Verdana"/>
                <w:b/>
                <w:color w:val="000000"/>
              </w:rPr>
              <w:t>Casco protettivo</w:t>
            </w:r>
          </w:p>
          <w:tbl>
            <w:tblPr>
              <w:tblW w:w="0" w:type="auto"/>
              <w:tblLook w:val="04A0"/>
            </w:tblPr>
            <w:tblGrid>
              <w:gridCol w:w="1958"/>
            </w:tblGrid>
            <w:tr w:rsidR="000066C2" w:rsidRPr="00FF4823" w:rsidTr="002370EA">
              <w:trPr>
                <w:trHeight w:val="1520"/>
              </w:trPr>
              <w:tc>
                <w:tcPr>
                  <w:tcW w:w="1958" w:type="dxa"/>
                </w:tcPr>
                <w:p w:rsidR="000066C2" w:rsidRPr="00FF4823" w:rsidRDefault="000066C2" w:rsidP="002370EA">
                  <w:pPr>
                    <w:tabs>
                      <w:tab w:val="left" w:pos="1350"/>
                    </w:tabs>
                  </w:pPr>
                  <w:r w:rsidRPr="00FF4823">
                    <w:t xml:space="preserve">    </w:t>
                  </w:r>
                  <w:r w:rsidRPr="00FF4823">
                    <w:object w:dxaOrig="1500" w:dyaOrig="1500">
                      <v:shape id="_x0000_i1027" type="#_x0000_t75" style="width:75pt;height:75pt" o:ole="">
                        <v:imagedata r:id="rId12" o:title=""/>
                      </v:shape>
                      <o:OLEObject Type="Embed" ProgID="PBrush" ShapeID="_x0000_i1027" DrawAspect="Content" ObjectID="_1144049039" r:id="rId13"/>
                    </w:object>
                  </w:r>
                  <w:r>
                    <w:t xml:space="preserve">   </w:t>
                  </w:r>
                </w:p>
              </w:tc>
            </w:tr>
          </w:tbl>
          <w:p w:rsidR="000066C2" w:rsidRPr="00FF4823" w:rsidRDefault="000066C2" w:rsidP="002370EA">
            <w:pPr>
              <w:tabs>
                <w:tab w:val="left" w:pos="1350"/>
              </w:tabs>
            </w:pPr>
            <w:r>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0066C2" w:rsidRPr="00FF4823" w:rsidRDefault="000066C2" w:rsidP="002370EA">
            <w:pPr>
              <w:autoSpaceDE w:val="0"/>
              <w:autoSpaceDN w:val="0"/>
              <w:adjustRightInd w:val="0"/>
              <w:rPr>
                <w:rFonts w:cs="Verdana"/>
                <w:color w:val="000000"/>
              </w:rPr>
            </w:pPr>
          </w:p>
          <w:p w:rsidR="000066C2" w:rsidRDefault="000066C2" w:rsidP="002370EA">
            <w:pPr>
              <w:autoSpaceDE w:val="0"/>
              <w:autoSpaceDN w:val="0"/>
              <w:adjustRightInd w:val="0"/>
              <w:rPr>
                <w:rFonts w:cs="Verdana"/>
                <w:color w:val="000000"/>
              </w:rPr>
            </w:pPr>
            <w:r w:rsidRPr="00FF4823">
              <w:rPr>
                <w:rFonts w:cs="Verdana"/>
                <w:color w:val="000000"/>
              </w:rPr>
              <w:t>Dispositivo utile a proteggere dal rischio di offesa al capo per caduta di materiale dall’alto o comunque per contatti con elementi pericolosi</w:t>
            </w:r>
            <w:r>
              <w:rPr>
                <w:rFonts w:cs="Verdana"/>
                <w:color w:val="000000"/>
              </w:rPr>
              <w:t xml:space="preserve">                       </w:t>
            </w:r>
          </w:p>
          <w:p w:rsidR="000066C2" w:rsidRPr="00FF4823" w:rsidRDefault="000066C2" w:rsidP="002370EA">
            <w:pPr>
              <w:jc w:val="right"/>
              <w:rPr>
                <w:rFonts w:cs="Verdana"/>
              </w:rPr>
            </w:pPr>
            <w:r>
              <w:rPr>
                <w:rFonts w:cs="Verdana"/>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0066C2" w:rsidRPr="00770002" w:rsidRDefault="000066C2" w:rsidP="002370EA">
            <w:pPr>
              <w:rPr>
                <w:b/>
                <w:sz w:val="18"/>
                <w:szCs w:val="18"/>
              </w:rPr>
            </w:pPr>
          </w:p>
          <w:p w:rsidR="000066C2" w:rsidRPr="00770002" w:rsidRDefault="000066C2" w:rsidP="002370EA">
            <w:pPr>
              <w:rPr>
                <w:b/>
                <w:sz w:val="18"/>
                <w:szCs w:val="18"/>
              </w:rPr>
            </w:pPr>
            <w:r>
              <w:rPr>
                <w:b/>
                <w:sz w:val="18"/>
                <w:szCs w:val="18"/>
              </w:rPr>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0066C2" w:rsidRPr="00770002" w:rsidRDefault="000066C2" w:rsidP="002370EA">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0066C2" w:rsidRPr="00770002" w:rsidRDefault="000066C2" w:rsidP="002370EA">
            <w:pPr>
              <w:autoSpaceDE w:val="0"/>
              <w:autoSpaceDN w:val="0"/>
              <w:adjustRightInd w:val="0"/>
              <w:rPr>
                <w:rFonts w:cs="Verdana"/>
                <w:b/>
                <w:bCs/>
                <w:color w:val="000000"/>
                <w:sz w:val="18"/>
                <w:szCs w:val="18"/>
              </w:rPr>
            </w:pPr>
            <w:r w:rsidRPr="00770002">
              <w:rPr>
                <w:b/>
                <w:sz w:val="18"/>
                <w:szCs w:val="18"/>
              </w:rPr>
              <w:t>del D.Lgs. n. 81/08</w:t>
            </w:r>
          </w:p>
          <w:p w:rsidR="000066C2" w:rsidRPr="00770002" w:rsidRDefault="000066C2" w:rsidP="002370EA">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0066C2" w:rsidRDefault="000066C2" w:rsidP="002370EA">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0066C2" w:rsidRDefault="000066C2" w:rsidP="002370EA">
            <w:pPr>
              <w:rPr>
                <w:rFonts w:cs="Verdana"/>
                <w:sz w:val="18"/>
                <w:szCs w:val="18"/>
              </w:rPr>
            </w:pPr>
          </w:p>
          <w:p w:rsidR="000066C2" w:rsidRDefault="000066C2" w:rsidP="002370EA">
            <w:pPr>
              <w:rPr>
                <w:rFonts w:cs="Verdana"/>
                <w:sz w:val="18"/>
                <w:szCs w:val="18"/>
              </w:rPr>
            </w:pPr>
          </w:p>
          <w:p w:rsidR="000066C2" w:rsidRDefault="000066C2" w:rsidP="002370EA">
            <w:pPr>
              <w:rPr>
                <w:rFonts w:cs="Verdana"/>
                <w:sz w:val="18"/>
                <w:szCs w:val="18"/>
              </w:rPr>
            </w:pPr>
          </w:p>
          <w:p w:rsidR="000066C2" w:rsidRPr="00320895" w:rsidRDefault="000066C2" w:rsidP="002370EA">
            <w:pPr>
              <w:jc w:val="center"/>
              <w:rPr>
                <w:rFonts w:cs="Verdana"/>
                <w:sz w:val="18"/>
                <w:szCs w:val="18"/>
              </w:rPr>
            </w:pPr>
          </w:p>
        </w:tc>
      </w:tr>
      <w:tr w:rsidR="000066C2" w:rsidRPr="00D464AD" w:rsidTr="002370EA">
        <w:trPr>
          <w:trHeight w:val="2670"/>
        </w:trPr>
        <w:tc>
          <w:tcPr>
            <w:tcW w:w="2427" w:type="dxa"/>
            <w:tcBorders>
              <w:top w:val="nil"/>
              <w:right w:val="single" w:sz="4" w:space="0" w:color="auto"/>
            </w:tcBorders>
          </w:tcPr>
          <w:p w:rsidR="000066C2" w:rsidRPr="00FF4823" w:rsidRDefault="000066C2" w:rsidP="002370EA">
            <w:pPr>
              <w:tabs>
                <w:tab w:val="left" w:pos="1350"/>
              </w:tabs>
            </w:pPr>
          </w:p>
          <w:p w:rsidR="000066C2" w:rsidRPr="00FF4823" w:rsidRDefault="000066C2" w:rsidP="002370EA">
            <w:pPr>
              <w:tabs>
                <w:tab w:val="left" w:pos="1350"/>
              </w:tabs>
            </w:pPr>
            <w:r w:rsidRPr="00FF4823">
              <w:t>Caduta di materiali durante lo scarico e carico</w:t>
            </w:r>
            <w:r>
              <w:t xml:space="preserve"> e il sollevamento del carico</w:t>
            </w:r>
          </w:p>
        </w:tc>
        <w:tc>
          <w:tcPr>
            <w:tcW w:w="2562" w:type="dxa"/>
            <w:vMerge/>
            <w:tcBorders>
              <w:top w:val="nil"/>
              <w:left w:val="single" w:sz="4" w:space="0" w:color="auto"/>
              <w:bottom w:val="single" w:sz="4" w:space="0" w:color="auto"/>
              <w:right w:val="single" w:sz="4" w:space="0" w:color="auto"/>
            </w:tcBorders>
          </w:tcPr>
          <w:p w:rsidR="000066C2" w:rsidRPr="00FF4823" w:rsidRDefault="000066C2" w:rsidP="002370EA">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0066C2" w:rsidRPr="00FF4823" w:rsidRDefault="000066C2" w:rsidP="002370EA">
            <w:pPr>
              <w:autoSpaceDE w:val="0"/>
              <w:autoSpaceDN w:val="0"/>
              <w:adjustRightInd w:val="0"/>
              <w:rPr>
                <w:rFonts w:cs="Verdana"/>
                <w:color w:val="000000"/>
              </w:rPr>
            </w:pPr>
          </w:p>
        </w:tc>
        <w:tc>
          <w:tcPr>
            <w:tcW w:w="2431" w:type="dxa"/>
            <w:vMerge/>
            <w:tcBorders>
              <w:top w:val="single" w:sz="4" w:space="0" w:color="auto"/>
              <w:left w:val="single" w:sz="4" w:space="0" w:color="auto"/>
              <w:bottom w:val="single" w:sz="4" w:space="0" w:color="auto"/>
              <w:right w:val="single" w:sz="4" w:space="0" w:color="auto"/>
            </w:tcBorders>
          </w:tcPr>
          <w:p w:rsidR="000066C2" w:rsidRPr="007D5FE0" w:rsidRDefault="000066C2" w:rsidP="002370EA">
            <w:pPr>
              <w:rPr>
                <w:b/>
              </w:rPr>
            </w:pPr>
          </w:p>
        </w:tc>
      </w:tr>
      <w:tr w:rsidR="000066C2" w:rsidRPr="00D464AD" w:rsidTr="002370EA">
        <w:tc>
          <w:tcPr>
            <w:tcW w:w="2427" w:type="dxa"/>
          </w:tcPr>
          <w:p w:rsidR="000066C2" w:rsidRPr="00FF4823" w:rsidRDefault="000066C2" w:rsidP="002370EA">
            <w:pPr>
              <w:autoSpaceDE w:val="0"/>
              <w:autoSpaceDN w:val="0"/>
              <w:adjustRightInd w:val="0"/>
              <w:jc w:val="center"/>
              <w:rPr>
                <w:rFonts w:cs="Verdana"/>
                <w:color w:val="000000"/>
              </w:rPr>
            </w:pPr>
          </w:p>
          <w:p w:rsidR="000066C2" w:rsidRPr="00FF4823" w:rsidRDefault="000066C2" w:rsidP="002370EA">
            <w:pPr>
              <w:autoSpaceDE w:val="0"/>
              <w:autoSpaceDN w:val="0"/>
              <w:adjustRightInd w:val="0"/>
              <w:jc w:val="center"/>
              <w:rPr>
                <w:rFonts w:cs="Verdana"/>
                <w:color w:val="000000"/>
              </w:rPr>
            </w:pPr>
            <w:r w:rsidRPr="00FF4823">
              <w:rPr>
                <w:rFonts w:cs="Verdana"/>
                <w:color w:val="000000"/>
              </w:rPr>
              <w:t>Lesioni per contatto</w:t>
            </w:r>
          </w:p>
          <w:p w:rsidR="000066C2" w:rsidRPr="00FF4823" w:rsidRDefault="000066C2" w:rsidP="002370EA">
            <w:pPr>
              <w:autoSpaceDE w:val="0"/>
              <w:autoSpaceDN w:val="0"/>
              <w:adjustRightInd w:val="0"/>
              <w:jc w:val="center"/>
              <w:rPr>
                <w:rFonts w:cs="Verdana"/>
                <w:color w:val="000000"/>
              </w:rPr>
            </w:pPr>
            <w:r w:rsidRPr="00FF4823">
              <w:rPr>
                <w:rFonts w:cs="Verdana"/>
                <w:color w:val="000000"/>
              </w:rPr>
              <w:t>con organi mobili</w:t>
            </w:r>
          </w:p>
          <w:p w:rsidR="000066C2" w:rsidRPr="00FF4823" w:rsidRDefault="000066C2" w:rsidP="002370EA">
            <w:pPr>
              <w:autoSpaceDE w:val="0"/>
              <w:autoSpaceDN w:val="0"/>
              <w:adjustRightInd w:val="0"/>
              <w:jc w:val="center"/>
              <w:rPr>
                <w:rFonts w:cs="Verdana"/>
                <w:color w:val="000000"/>
              </w:rPr>
            </w:pPr>
            <w:r w:rsidRPr="00FF4823">
              <w:rPr>
                <w:rFonts w:cs="Verdana"/>
                <w:color w:val="000000"/>
              </w:rPr>
              <w:t>durante le lavorazioni</w:t>
            </w:r>
          </w:p>
          <w:p w:rsidR="000066C2" w:rsidRPr="00FF4823" w:rsidRDefault="000066C2" w:rsidP="002370EA">
            <w:pPr>
              <w:autoSpaceDE w:val="0"/>
              <w:autoSpaceDN w:val="0"/>
              <w:adjustRightInd w:val="0"/>
              <w:jc w:val="center"/>
              <w:rPr>
                <w:rFonts w:cs="Verdana"/>
                <w:color w:val="000000"/>
              </w:rPr>
            </w:pPr>
            <w:r w:rsidRPr="00FF4823">
              <w:rPr>
                <w:rFonts w:cs="Verdana"/>
                <w:color w:val="000000"/>
              </w:rPr>
              <w:t>e gli interventi di</w:t>
            </w:r>
          </w:p>
          <w:p w:rsidR="000066C2" w:rsidRPr="00FF4823" w:rsidRDefault="000066C2" w:rsidP="002370EA">
            <w:pPr>
              <w:tabs>
                <w:tab w:val="left" w:pos="1350"/>
              </w:tabs>
              <w:jc w:val="center"/>
            </w:pPr>
            <w:r w:rsidRPr="00FF4823">
              <w:rPr>
                <w:rFonts w:cs="Verdana"/>
                <w:color w:val="000000"/>
              </w:rPr>
              <w:t>manutenzione</w:t>
            </w:r>
          </w:p>
        </w:tc>
        <w:tc>
          <w:tcPr>
            <w:tcW w:w="2562" w:type="dxa"/>
            <w:tcBorders>
              <w:top w:val="single" w:sz="4" w:space="0" w:color="auto"/>
              <w:bottom w:val="single" w:sz="4" w:space="0" w:color="auto"/>
            </w:tcBorders>
          </w:tcPr>
          <w:p w:rsidR="000066C2" w:rsidRPr="00FF4823" w:rsidRDefault="000066C2" w:rsidP="002370EA">
            <w:pPr>
              <w:pStyle w:val="Paragrafoelenco"/>
              <w:autoSpaceDE w:val="0"/>
              <w:autoSpaceDN w:val="0"/>
              <w:adjustRightInd w:val="0"/>
              <w:ind w:left="360"/>
              <w:rPr>
                <w:rFonts w:cs="Verdana"/>
                <w:color w:val="000000"/>
              </w:rPr>
            </w:pPr>
            <w:r w:rsidRPr="00FF4823">
              <w:rPr>
                <w:rFonts w:cs="Verdana"/>
                <w:color w:val="000000"/>
              </w:rPr>
              <w:t xml:space="preserve"> </w:t>
            </w:r>
          </w:p>
          <w:p w:rsidR="000066C2" w:rsidRPr="00FF4823" w:rsidRDefault="000066C2" w:rsidP="002370EA">
            <w:pPr>
              <w:pStyle w:val="Paragrafoelenco"/>
              <w:autoSpaceDE w:val="0"/>
              <w:autoSpaceDN w:val="0"/>
              <w:adjustRightInd w:val="0"/>
              <w:ind w:left="360"/>
              <w:rPr>
                <w:rFonts w:cs="Verdana"/>
                <w:b/>
                <w:color w:val="000000"/>
              </w:rPr>
            </w:pPr>
            <w:r w:rsidRPr="00FF4823">
              <w:rPr>
                <w:rFonts w:cs="Verdana"/>
                <w:color w:val="000000"/>
              </w:rPr>
              <w:t xml:space="preserve">   </w:t>
            </w:r>
            <w:r w:rsidRPr="00FF4823">
              <w:rPr>
                <w:rFonts w:cs="Verdana"/>
                <w:b/>
                <w:color w:val="000000"/>
              </w:rPr>
              <w:t>Guanti</w:t>
            </w:r>
          </w:p>
          <w:tbl>
            <w:tblPr>
              <w:tblW w:w="0" w:type="auto"/>
              <w:tblLook w:val="0060"/>
            </w:tblPr>
            <w:tblGrid>
              <w:gridCol w:w="2235"/>
            </w:tblGrid>
            <w:tr w:rsidR="000066C2" w:rsidRPr="00FF4823" w:rsidTr="002370EA">
              <w:trPr>
                <w:trHeight w:val="1725"/>
              </w:trPr>
              <w:tc>
                <w:tcPr>
                  <w:tcW w:w="2235" w:type="dxa"/>
                </w:tcPr>
                <w:p w:rsidR="000066C2" w:rsidRPr="00FF4823" w:rsidRDefault="000066C2" w:rsidP="002370EA">
                  <w:pPr>
                    <w:pStyle w:val="Paragrafoelenco"/>
                    <w:autoSpaceDE w:val="0"/>
                    <w:autoSpaceDN w:val="0"/>
                    <w:adjustRightInd w:val="0"/>
                    <w:ind w:left="0"/>
                    <w:rPr>
                      <w:rFonts w:cs="Verdana"/>
                      <w:color w:val="000000"/>
                    </w:rPr>
                  </w:pPr>
                  <w:r w:rsidRPr="00FF4823">
                    <w:object w:dxaOrig="1185" w:dyaOrig="1365">
                      <v:shape id="_x0000_i1028" type="#_x0000_t75" style="width:67.5pt;height:90pt" o:ole="">
                        <v:imagedata r:id="rId14" o:title=""/>
                      </v:shape>
                      <o:OLEObject Type="Embed" ProgID="PBrush" ShapeID="_x0000_i1028" DrawAspect="Content" ObjectID="_1144049040" r:id="rId15"/>
                    </w:object>
                  </w:r>
                </w:p>
              </w:tc>
            </w:tr>
          </w:tbl>
          <w:p w:rsidR="000066C2" w:rsidRPr="00FF4823" w:rsidRDefault="000066C2" w:rsidP="002370EA">
            <w:pPr>
              <w:pStyle w:val="Paragrafoelenco"/>
              <w:autoSpaceDE w:val="0"/>
              <w:autoSpaceDN w:val="0"/>
              <w:adjustRightInd w:val="0"/>
              <w:ind w:left="360"/>
              <w:rPr>
                <w:rFonts w:cs="Verdana"/>
                <w:color w:val="000000"/>
              </w:rPr>
            </w:pPr>
          </w:p>
        </w:tc>
        <w:tc>
          <w:tcPr>
            <w:tcW w:w="2434" w:type="dxa"/>
            <w:tcBorders>
              <w:top w:val="single" w:sz="4" w:space="0" w:color="auto"/>
              <w:bottom w:val="single" w:sz="4" w:space="0" w:color="auto"/>
            </w:tcBorders>
          </w:tcPr>
          <w:p w:rsidR="000066C2" w:rsidRPr="00FF4823" w:rsidRDefault="000066C2" w:rsidP="002370EA">
            <w:pPr>
              <w:autoSpaceDE w:val="0"/>
              <w:autoSpaceDN w:val="0"/>
              <w:adjustRightInd w:val="0"/>
              <w:rPr>
                <w:rFonts w:cs="Verdana"/>
                <w:color w:val="000000"/>
              </w:rPr>
            </w:pPr>
            <w:r w:rsidRPr="00FF4823">
              <w:rPr>
                <w:rFonts w:cs="Verdana"/>
                <w:color w:val="000000"/>
              </w:rPr>
              <w:t>Da utilizzare nei</w:t>
            </w:r>
          </w:p>
          <w:p w:rsidR="000066C2" w:rsidRPr="00FF4823" w:rsidRDefault="000066C2" w:rsidP="002370EA">
            <w:pPr>
              <w:autoSpaceDE w:val="0"/>
              <w:autoSpaceDN w:val="0"/>
              <w:adjustRightInd w:val="0"/>
              <w:rPr>
                <w:rFonts w:cs="Verdana"/>
                <w:color w:val="000000"/>
              </w:rPr>
            </w:pPr>
            <w:r w:rsidRPr="00FF4823">
              <w:rPr>
                <w:rFonts w:cs="Verdana"/>
                <w:color w:val="000000"/>
              </w:rPr>
              <w:t>luoghi di lavoro caratterizzati dalla</w:t>
            </w:r>
          </w:p>
          <w:p w:rsidR="000066C2" w:rsidRPr="00FF4823" w:rsidRDefault="000066C2" w:rsidP="002370EA">
            <w:pPr>
              <w:autoSpaceDE w:val="0"/>
              <w:autoSpaceDN w:val="0"/>
              <w:adjustRightInd w:val="0"/>
              <w:rPr>
                <w:rFonts w:cs="Verdana"/>
                <w:color w:val="000000"/>
              </w:rPr>
            </w:pPr>
            <w:r w:rsidRPr="00FF4823">
              <w:rPr>
                <w:rFonts w:cs="Verdana"/>
                <w:color w:val="000000"/>
              </w:rPr>
              <w:t>presenza di materiali e/o attrezzi che possono causare fenomeni di</w:t>
            </w:r>
          </w:p>
          <w:p w:rsidR="000066C2" w:rsidRPr="00FF4823" w:rsidRDefault="000066C2" w:rsidP="002370EA">
            <w:pPr>
              <w:autoSpaceDE w:val="0"/>
              <w:autoSpaceDN w:val="0"/>
              <w:adjustRightInd w:val="0"/>
              <w:rPr>
                <w:rFonts w:cs="Verdana"/>
                <w:color w:val="000000"/>
              </w:rPr>
            </w:pPr>
            <w:r w:rsidRPr="00FF4823">
              <w:rPr>
                <w:rFonts w:cs="Verdana"/>
                <w:color w:val="000000"/>
              </w:rPr>
              <w:t>abrasione/taglio/perfo_</w:t>
            </w:r>
          </w:p>
          <w:p w:rsidR="000066C2" w:rsidRPr="00FF4823" w:rsidRDefault="000066C2" w:rsidP="002370EA">
            <w:pPr>
              <w:autoSpaceDE w:val="0"/>
              <w:autoSpaceDN w:val="0"/>
              <w:adjustRightInd w:val="0"/>
              <w:rPr>
                <w:rFonts w:cs="Verdana"/>
                <w:color w:val="000000"/>
              </w:rPr>
            </w:pPr>
            <w:r w:rsidRPr="00FF4823">
              <w:rPr>
                <w:rFonts w:cs="Verdana"/>
                <w:color w:val="000000"/>
              </w:rPr>
              <w:t>razione delle mani</w:t>
            </w:r>
          </w:p>
          <w:p w:rsidR="000066C2" w:rsidRPr="00FF4823" w:rsidRDefault="000066C2" w:rsidP="002370EA">
            <w:pPr>
              <w:autoSpaceDE w:val="0"/>
              <w:autoSpaceDN w:val="0"/>
              <w:adjustRightInd w:val="0"/>
              <w:rPr>
                <w:rFonts w:cs="Verdana"/>
                <w:color w:val="000000"/>
              </w:rPr>
            </w:pPr>
          </w:p>
        </w:tc>
        <w:tc>
          <w:tcPr>
            <w:tcW w:w="2431" w:type="dxa"/>
            <w:tcBorders>
              <w:top w:val="single" w:sz="4" w:space="0" w:color="auto"/>
              <w:bottom w:val="single" w:sz="4" w:space="0" w:color="auto"/>
            </w:tcBorders>
          </w:tcPr>
          <w:p w:rsidR="000066C2" w:rsidRPr="00FF4823" w:rsidRDefault="000066C2" w:rsidP="002370EA">
            <w:pPr>
              <w:rPr>
                <w:b/>
                <w:sz w:val="20"/>
                <w:szCs w:val="20"/>
              </w:rPr>
            </w:pPr>
            <w:r w:rsidRPr="00FF4823">
              <w:rPr>
                <w:b/>
                <w:sz w:val="20"/>
                <w:szCs w:val="20"/>
              </w:rPr>
              <w:t xml:space="preserve">Rif  Normativo Art  75-77-79     del D.Lgs. n. 81/08          </w:t>
            </w:r>
          </w:p>
          <w:p w:rsidR="000066C2" w:rsidRPr="00FF4823" w:rsidRDefault="000066C2" w:rsidP="002370EA">
            <w:pPr>
              <w:autoSpaceDE w:val="0"/>
              <w:autoSpaceDN w:val="0"/>
              <w:adjustRightInd w:val="0"/>
              <w:rPr>
                <w:rFonts w:cs="Verdana"/>
                <w:b/>
                <w:bCs/>
                <w:color w:val="000000"/>
                <w:sz w:val="20"/>
                <w:szCs w:val="20"/>
              </w:rPr>
            </w:pPr>
            <w:r w:rsidRPr="00FF4823">
              <w:rPr>
                <w:b/>
                <w:sz w:val="20"/>
                <w:szCs w:val="20"/>
              </w:rPr>
              <w:t xml:space="preserve">Allegato VIII  punti  3, 4 </w:t>
            </w:r>
            <w:r w:rsidRPr="00FF4823">
              <w:rPr>
                <w:rFonts w:cs="Verdana"/>
                <w:b/>
                <w:bCs/>
                <w:color w:val="000000"/>
                <w:sz w:val="20"/>
                <w:szCs w:val="20"/>
              </w:rPr>
              <w:t>n.5</w:t>
            </w:r>
            <w:r w:rsidRPr="00FF4823">
              <w:rPr>
                <w:b/>
                <w:sz w:val="20"/>
                <w:szCs w:val="20"/>
              </w:rPr>
              <w:t xml:space="preserve">  del D.Lgs. n. 81/08</w:t>
            </w:r>
          </w:p>
          <w:p w:rsidR="000066C2" w:rsidRPr="00FF4823" w:rsidRDefault="000066C2" w:rsidP="002370EA">
            <w:pPr>
              <w:rPr>
                <w:b/>
                <w:sz w:val="20"/>
                <w:szCs w:val="20"/>
              </w:rPr>
            </w:pPr>
            <w:r w:rsidRPr="00FF4823">
              <w:rPr>
                <w:rFonts w:cs="Verdana"/>
                <w:b/>
                <w:bCs/>
                <w:color w:val="000000"/>
                <w:sz w:val="20"/>
                <w:szCs w:val="20"/>
              </w:rPr>
              <w:t>UNI EN 388/2004</w:t>
            </w:r>
          </w:p>
          <w:p w:rsidR="000066C2" w:rsidRPr="00C71701" w:rsidRDefault="000066C2" w:rsidP="002370EA">
            <w:pPr>
              <w:rPr>
                <w:i/>
                <w:sz w:val="18"/>
                <w:szCs w:val="18"/>
              </w:rPr>
            </w:pPr>
            <w:r w:rsidRPr="00C71701">
              <w:rPr>
                <w:i/>
                <w:sz w:val="18"/>
                <w:szCs w:val="18"/>
              </w:rPr>
              <w:t>Guanti di protezione rischi meccanici</w:t>
            </w:r>
          </w:p>
        </w:tc>
      </w:tr>
      <w:tr w:rsidR="000066C2" w:rsidRPr="00D464AD" w:rsidTr="002370EA">
        <w:tc>
          <w:tcPr>
            <w:tcW w:w="2427" w:type="dxa"/>
          </w:tcPr>
          <w:p w:rsidR="000066C2" w:rsidRDefault="000066C2" w:rsidP="002370EA">
            <w:pPr>
              <w:tabs>
                <w:tab w:val="left" w:pos="1350"/>
              </w:tabs>
            </w:pPr>
          </w:p>
          <w:p w:rsidR="000066C2" w:rsidRPr="00E758D8" w:rsidRDefault="000066C2" w:rsidP="002370EA">
            <w:pPr>
              <w:tabs>
                <w:tab w:val="left" w:pos="1350"/>
              </w:tabs>
              <w:rPr>
                <w:sz w:val="20"/>
                <w:szCs w:val="20"/>
              </w:rPr>
            </w:pPr>
            <w:r w:rsidRPr="00E758D8">
              <w:rPr>
                <w:sz w:val="20"/>
                <w:szCs w:val="20"/>
              </w:rPr>
              <w:t xml:space="preserve">Durante l’uso </w:t>
            </w:r>
            <w:r>
              <w:rPr>
                <w:sz w:val="20"/>
                <w:szCs w:val="20"/>
              </w:rPr>
              <w:t xml:space="preserve">del mezzi di sollevamento  </w:t>
            </w:r>
            <w:r w:rsidRPr="00E758D8">
              <w:rPr>
                <w:sz w:val="20"/>
                <w:szCs w:val="20"/>
              </w:rPr>
              <w:t>per ridurre i rischi da rumore( se da valutazione)</w:t>
            </w:r>
          </w:p>
        </w:tc>
        <w:tc>
          <w:tcPr>
            <w:tcW w:w="2562" w:type="dxa"/>
            <w:tcBorders>
              <w:top w:val="single" w:sz="4" w:space="0" w:color="auto"/>
            </w:tcBorders>
          </w:tcPr>
          <w:p w:rsidR="000066C2" w:rsidRPr="009B3344" w:rsidRDefault="000066C2" w:rsidP="002370EA">
            <w:r>
              <w:t xml:space="preserve">       </w:t>
            </w:r>
            <w:r w:rsidRPr="009B3344">
              <w:rPr>
                <w:b/>
              </w:rPr>
              <w:t>otoprotettore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tblGrid>
            <w:tr w:rsidR="000066C2" w:rsidTr="002370EA">
              <w:trPr>
                <w:trHeight w:val="1318"/>
              </w:trPr>
              <w:tc>
                <w:tcPr>
                  <w:tcW w:w="1956" w:type="dxa"/>
                  <w:tcBorders>
                    <w:top w:val="nil"/>
                    <w:left w:val="nil"/>
                    <w:bottom w:val="nil"/>
                    <w:right w:val="nil"/>
                  </w:tcBorders>
                </w:tcPr>
                <w:p w:rsidR="000066C2" w:rsidRDefault="000066C2" w:rsidP="002370EA">
                  <w:pPr>
                    <w:pStyle w:val="Nessunaspaziatura"/>
                    <w:jc w:val="center"/>
                  </w:pPr>
                  <w:r>
                    <w:object w:dxaOrig="1800" w:dyaOrig="1800">
                      <v:shape id="_x0000_i1029" type="#_x0000_t75" style="width:90pt;height:90pt" o:ole="">
                        <v:imagedata r:id="rId16" o:title=""/>
                      </v:shape>
                      <o:OLEObject Type="Embed" ProgID="PBrush" ShapeID="_x0000_i1029" DrawAspect="Content" ObjectID="_1144049041" r:id="rId17"/>
                    </w:object>
                  </w:r>
                </w:p>
              </w:tc>
            </w:tr>
          </w:tbl>
          <w:p w:rsidR="000066C2" w:rsidRPr="000F2355" w:rsidRDefault="000066C2" w:rsidP="002370EA">
            <w:pPr>
              <w:pStyle w:val="Nessunaspaziatura"/>
              <w:jc w:val="center"/>
            </w:pPr>
          </w:p>
        </w:tc>
        <w:tc>
          <w:tcPr>
            <w:tcW w:w="2434" w:type="dxa"/>
            <w:tcBorders>
              <w:top w:val="single" w:sz="4" w:space="0" w:color="auto"/>
            </w:tcBorders>
          </w:tcPr>
          <w:p w:rsidR="000066C2" w:rsidRPr="00596483" w:rsidRDefault="000066C2" w:rsidP="002370EA">
            <w:pPr>
              <w:autoSpaceDE w:val="0"/>
              <w:autoSpaceDN w:val="0"/>
              <w:adjustRightInd w:val="0"/>
              <w:rPr>
                <w:rFonts w:cs="Verdana"/>
                <w:color w:val="000000"/>
              </w:rPr>
            </w:pPr>
          </w:p>
          <w:p w:rsidR="000066C2" w:rsidRDefault="000066C2" w:rsidP="002370EA">
            <w:pPr>
              <w:autoSpaceDE w:val="0"/>
              <w:autoSpaceDN w:val="0"/>
              <w:adjustRightInd w:val="0"/>
              <w:rPr>
                <w:rFonts w:cs="Verdana"/>
                <w:color w:val="000000"/>
              </w:rPr>
            </w:pPr>
            <w:r>
              <w:rPr>
                <w:rFonts w:cs="Verdana"/>
                <w:color w:val="000000"/>
                <w:sz w:val="20"/>
                <w:szCs w:val="20"/>
              </w:rPr>
              <w:t>Utilizzabile</w:t>
            </w:r>
            <w:r w:rsidRPr="00E758D8">
              <w:rPr>
                <w:rFonts w:cs="Verdana"/>
                <w:color w:val="000000"/>
                <w:sz w:val="20"/>
                <w:szCs w:val="20"/>
              </w:rPr>
              <w:t xml:space="preserve"> </w:t>
            </w:r>
            <w:r>
              <w:rPr>
                <w:rFonts w:cs="Verdana"/>
                <w:color w:val="000000"/>
                <w:sz w:val="20"/>
                <w:szCs w:val="20"/>
              </w:rPr>
              <w:t xml:space="preserve">sempre </w:t>
            </w:r>
          </w:p>
        </w:tc>
        <w:tc>
          <w:tcPr>
            <w:tcW w:w="2431" w:type="dxa"/>
            <w:tcBorders>
              <w:top w:val="single" w:sz="4" w:space="0" w:color="auto"/>
            </w:tcBorders>
          </w:tcPr>
          <w:p w:rsidR="000066C2" w:rsidRPr="00596483" w:rsidRDefault="000066C2" w:rsidP="002370EA">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0066C2" w:rsidRPr="00596483" w:rsidRDefault="000066C2" w:rsidP="002370EA">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0066C2" w:rsidRPr="00596483" w:rsidRDefault="000066C2" w:rsidP="002370EA">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0066C2" w:rsidRPr="00596483" w:rsidRDefault="000066C2" w:rsidP="002370EA">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0066C2" w:rsidRPr="007D5FE0" w:rsidRDefault="000066C2" w:rsidP="002370EA">
            <w:pPr>
              <w:rPr>
                <w:b/>
              </w:rPr>
            </w:pPr>
            <w:r w:rsidRPr="00596483">
              <w:rPr>
                <w:rFonts w:cs="Verdana"/>
                <w:color w:val="000000"/>
                <w:sz w:val="18"/>
                <w:szCs w:val="18"/>
              </w:rPr>
              <w:t>dlgs 81/08</w:t>
            </w:r>
          </w:p>
        </w:tc>
      </w:tr>
    </w:tbl>
    <w:p w:rsidR="002A225D" w:rsidRDefault="002A225D"/>
    <w:sectPr w:rsidR="002A225D" w:rsidSect="004E51AC">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2F3" w:rsidRDefault="007102F3" w:rsidP="00DA69E8">
      <w:pPr>
        <w:spacing w:after="0" w:line="240" w:lineRule="auto"/>
      </w:pPr>
      <w:r>
        <w:separator/>
      </w:r>
    </w:p>
  </w:endnote>
  <w:endnote w:type="continuationSeparator" w:id="1">
    <w:p w:rsidR="007102F3" w:rsidRDefault="007102F3" w:rsidP="00DA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rporate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E8" w:rsidRDefault="00DA69E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E8" w:rsidRDefault="00DA69E8" w:rsidP="00DA69E8">
    <w:pPr>
      <w:pStyle w:val="Pidipagina"/>
    </w:pPr>
    <w:r>
      <w:rPr>
        <w:color w:val="595959"/>
        <w:sz w:val="16"/>
        <w:szCs w:val="16"/>
      </w:rPr>
      <w:t>P.O.S</w:t>
    </w:r>
    <w:r>
      <w:t xml:space="preserve">.  </w:t>
    </w:r>
    <w:r>
      <w:rPr>
        <w:i/>
        <w:color w:val="595959"/>
        <w:sz w:val="16"/>
        <w:szCs w:val="16"/>
      </w:rPr>
      <w:t>Impresa Edile  Costr</w:t>
    </w:r>
    <w:r w:rsidR="0036023A">
      <w:rPr>
        <w:i/>
        <w:color w:val="595959"/>
        <w:sz w:val="16"/>
        <w:szCs w:val="16"/>
      </w:rPr>
      <w:t xml:space="preserve">uzioni Generali S.a.s. </w:t>
    </w:r>
    <w:r>
      <w:rPr>
        <w:i/>
        <w:color w:val="595959"/>
        <w:sz w:val="16"/>
        <w:szCs w:val="16"/>
      </w:rPr>
      <w:t xml:space="preserve"> De Riggi</w:t>
    </w:r>
    <w:r w:rsidR="0036023A">
      <w:rPr>
        <w:i/>
        <w:color w:val="595959"/>
        <w:sz w:val="16"/>
        <w:szCs w:val="16"/>
      </w:rPr>
      <w:t xml:space="preserve"> Maria Grazia                                 Sicurezza nella movimentazione con mezzi di sollevamento</w:t>
    </w:r>
  </w:p>
  <w:p w:rsidR="00DA69E8" w:rsidRDefault="00DA69E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E8" w:rsidRDefault="00DA69E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2F3" w:rsidRDefault="007102F3" w:rsidP="00DA69E8">
      <w:pPr>
        <w:spacing w:after="0" w:line="240" w:lineRule="auto"/>
      </w:pPr>
      <w:r>
        <w:separator/>
      </w:r>
    </w:p>
  </w:footnote>
  <w:footnote w:type="continuationSeparator" w:id="1">
    <w:p w:rsidR="007102F3" w:rsidRDefault="007102F3" w:rsidP="00DA6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E8" w:rsidRDefault="00DA69E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E8" w:rsidRDefault="00DA69E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E8" w:rsidRDefault="00DA69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BD14565_"/>
      </v:shape>
    </w:pict>
  </w:numPicBullet>
  <w:abstractNum w:abstractNumId="0">
    <w:nsid w:val="204C3058"/>
    <w:multiLevelType w:val="hybridMultilevel"/>
    <w:tmpl w:val="20FE100C"/>
    <w:lvl w:ilvl="0" w:tplc="E4DA1E04">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37531766"/>
    <w:multiLevelType w:val="hybridMultilevel"/>
    <w:tmpl w:val="F8CE86D6"/>
    <w:lvl w:ilvl="0" w:tplc="278C8964">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4EB12EF0"/>
    <w:multiLevelType w:val="hybridMultilevel"/>
    <w:tmpl w:val="3BFA3C2C"/>
    <w:lvl w:ilvl="0" w:tplc="F2FE9656">
      <w:start w:val="1"/>
      <w:numFmt w:val="bullet"/>
      <w:lvlText w:val=""/>
      <w:lvlJc w:val="left"/>
      <w:pPr>
        <w:tabs>
          <w:tab w:val="num" w:pos="1069"/>
        </w:tabs>
        <w:ind w:left="1069" w:hanging="360"/>
      </w:pPr>
      <w:rPr>
        <w:rFonts w:ascii="Wingdings" w:hAnsi="Wingdings" w:hint="default"/>
        <w:color w:val="auto"/>
        <w:sz w:val="16"/>
        <w:szCs w:val="16"/>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nsid w:val="5D570B41"/>
    <w:multiLevelType w:val="hybridMultilevel"/>
    <w:tmpl w:val="5F3265EC"/>
    <w:lvl w:ilvl="0" w:tplc="64C08974">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7F0838B3"/>
    <w:multiLevelType w:val="hybridMultilevel"/>
    <w:tmpl w:val="E5F46EC4"/>
    <w:lvl w:ilvl="0" w:tplc="D10E9C7E">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0066C2"/>
    <w:rsid w:val="000066C2"/>
    <w:rsid w:val="002A225D"/>
    <w:rsid w:val="002E6D89"/>
    <w:rsid w:val="0036023A"/>
    <w:rsid w:val="004E51AC"/>
    <w:rsid w:val="006C3465"/>
    <w:rsid w:val="007102F3"/>
    <w:rsid w:val="00857F6E"/>
    <w:rsid w:val="00A33812"/>
    <w:rsid w:val="00BA5F68"/>
    <w:rsid w:val="00DA69E8"/>
    <w:rsid w:val="00E423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51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066C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066C2"/>
    <w:pPr>
      <w:ind w:left="720"/>
      <w:contextualSpacing/>
    </w:pPr>
    <w:rPr>
      <w:rFonts w:eastAsiaTheme="minorHAnsi"/>
      <w:lang w:eastAsia="en-US"/>
    </w:rPr>
  </w:style>
  <w:style w:type="paragraph" w:styleId="Nessunaspaziatura">
    <w:name w:val="No Spacing"/>
    <w:uiPriority w:val="1"/>
    <w:qFormat/>
    <w:rsid w:val="000066C2"/>
    <w:pPr>
      <w:spacing w:after="0" w:line="240" w:lineRule="auto"/>
    </w:pPr>
    <w:rPr>
      <w:rFonts w:eastAsiaTheme="minorHAnsi"/>
      <w:lang w:eastAsia="en-US"/>
    </w:rPr>
  </w:style>
  <w:style w:type="paragraph" w:styleId="NormaleWeb">
    <w:name w:val="Normal (Web)"/>
    <w:basedOn w:val="Normale"/>
    <w:uiPriority w:val="99"/>
    <w:unhideWhenUsed/>
    <w:rsid w:val="000066C2"/>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0066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66C2"/>
    <w:rPr>
      <w:rFonts w:ascii="Tahoma" w:hAnsi="Tahoma" w:cs="Tahoma"/>
      <w:sz w:val="16"/>
      <w:szCs w:val="16"/>
    </w:rPr>
  </w:style>
  <w:style w:type="paragraph" w:styleId="Intestazione">
    <w:name w:val="header"/>
    <w:basedOn w:val="Normale"/>
    <w:link w:val="IntestazioneCarattere"/>
    <w:uiPriority w:val="99"/>
    <w:semiHidden/>
    <w:unhideWhenUsed/>
    <w:rsid w:val="00DA69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A69E8"/>
  </w:style>
  <w:style w:type="paragraph" w:styleId="Pidipagina">
    <w:name w:val="footer"/>
    <w:basedOn w:val="Normale"/>
    <w:link w:val="PidipaginaCarattere"/>
    <w:uiPriority w:val="99"/>
    <w:semiHidden/>
    <w:unhideWhenUsed/>
    <w:rsid w:val="00DA69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A69E8"/>
  </w:style>
</w:styles>
</file>

<file path=word/webSettings.xml><?xml version="1.0" encoding="utf-8"?>
<w:webSettings xmlns:r="http://schemas.openxmlformats.org/officeDocument/2006/relationships" xmlns:w="http://schemas.openxmlformats.org/wordprocessingml/2006/main">
  <w:divs>
    <w:div w:id="19400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2931</Words>
  <Characters>16707</Characters>
  <Application>Microsoft Office Word</Application>
  <DocSecurity>0</DocSecurity>
  <Lines>139</Lines>
  <Paragraphs>39</Paragraphs>
  <ScaleCrop>false</ScaleCrop>
  <Company>Privato</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2009-04-03T08:20:00Z</dcterms:created>
  <dcterms:modified xsi:type="dcterms:W3CDTF">2004-04-21T08:37:00Z</dcterms:modified>
</cp:coreProperties>
</file>